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8364" w14:textId="77777777" w:rsidR="00D740DF" w:rsidRDefault="00D740DF"/>
    <w:p w14:paraId="41394EB3" w14:textId="77777777"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REGLAMENTOS</w:t>
      </w:r>
    </w:p>
    <w:p w14:paraId="68368B2C" w14:textId="77777777" w:rsidR="00006E99" w:rsidRP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4E8D0231" w14:textId="677AAC72"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MUNICIPALIDADES</w:t>
      </w:r>
    </w:p>
    <w:p w14:paraId="2168F555" w14:textId="77777777" w:rsidR="00006E99" w:rsidRP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1299F17D" w14:textId="0F85F732"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MUNICIPALIDAD DE GOICOECHEA</w:t>
      </w:r>
    </w:p>
    <w:p w14:paraId="422F68F5"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36D1FA2A" w14:textId="5298923F"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El Concejo Municipal del cantón de Goicoechea, en sesión ordinaria N° 38-2000, celebrada el día 18 de setiembre de 2000, artículo 4</w:t>
      </w:r>
      <w:proofErr w:type="gramStart"/>
      <w:r w:rsidRPr="00006E99">
        <w:rPr>
          <w:rFonts w:ascii="Times New Roman" w:eastAsia="Times New Roman" w:hAnsi="Times New Roman" w:cs="Times New Roman"/>
          <w:color w:val="000000"/>
          <w:sz w:val="24"/>
          <w:szCs w:val="24"/>
          <w:lang w:val="es-CR"/>
        </w:rPr>
        <w:t>° ,</w:t>
      </w:r>
      <w:proofErr w:type="gramEnd"/>
      <w:r w:rsidRPr="00006E99">
        <w:rPr>
          <w:rFonts w:ascii="Times New Roman" w:eastAsia="Times New Roman" w:hAnsi="Times New Roman" w:cs="Times New Roman"/>
          <w:color w:val="000000"/>
          <w:sz w:val="24"/>
          <w:szCs w:val="24"/>
          <w:lang w:val="es-CR"/>
        </w:rPr>
        <w:t xml:space="preserve"> por unanimidad y con carácter firme aprobó el siguiente reglamento:</w:t>
      </w:r>
    </w:p>
    <w:p w14:paraId="65951364" w14:textId="77777777" w:rsidR="00006E99" w:rsidRDefault="00006E99" w:rsidP="00006E99">
      <w:pPr>
        <w:spacing w:before="200" w:after="200" w:line="240" w:lineRule="auto"/>
        <w:jc w:val="center"/>
        <w:rPr>
          <w:rFonts w:ascii="Times New Roman" w:eastAsia="Times New Roman" w:hAnsi="Times New Roman" w:cs="Times New Roman"/>
          <w:color w:val="000000"/>
          <w:sz w:val="24"/>
          <w:szCs w:val="24"/>
          <w:lang w:val="es-CR"/>
        </w:rPr>
      </w:pPr>
    </w:p>
    <w:p w14:paraId="3076E81D" w14:textId="2FDA5253"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REGLAMENTO A LA LEY DE PATENTES DE LA</w:t>
      </w:r>
    </w:p>
    <w:p w14:paraId="5CB3659E" w14:textId="77777777" w:rsidR="00006E99" w:rsidRPr="00006E99" w:rsidRDefault="00006E99" w:rsidP="00006E99">
      <w:pPr>
        <w:spacing w:before="200" w:after="200" w:line="240" w:lineRule="auto"/>
        <w:jc w:val="center"/>
        <w:rPr>
          <w:rFonts w:ascii="Times New Roman" w:eastAsia="Times New Roman" w:hAnsi="Times New Roman" w:cs="Times New Roman"/>
          <w:b/>
          <w:bCs/>
          <w:sz w:val="24"/>
          <w:szCs w:val="24"/>
          <w:lang w:val="es-CR"/>
        </w:rPr>
      </w:pPr>
      <w:r w:rsidRPr="00006E99">
        <w:rPr>
          <w:rFonts w:ascii="Times New Roman" w:eastAsia="Times New Roman" w:hAnsi="Times New Roman" w:cs="Times New Roman"/>
          <w:b/>
          <w:bCs/>
          <w:color w:val="000000"/>
          <w:sz w:val="24"/>
          <w:szCs w:val="24"/>
          <w:lang w:val="es-CR"/>
        </w:rPr>
        <w:t>MUNICIPALIDAD DE GOICOECHEA (LEY N° 7682)</w:t>
      </w:r>
    </w:p>
    <w:p w14:paraId="15F2762E" w14:textId="77777777" w:rsidR="00006E99" w:rsidRDefault="00006E99" w:rsidP="00006E99">
      <w:pPr>
        <w:spacing w:before="200" w:after="200" w:line="240" w:lineRule="auto"/>
        <w:jc w:val="center"/>
        <w:rPr>
          <w:rFonts w:ascii="Times New Roman" w:eastAsia="Times New Roman" w:hAnsi="Times New Roman" w:cs="Times New Roman"/>
          <w:color w:val="000000"/>
          <w:sz w:val="24"/>
          <w:szCs w:val="24"/>
          <w:lang w:val="es-CR"/>
        </w:rPr>
      </w:pPr>
    </w:p>
    <w:p w14:paraId="694E4A5E" w14:textId="2315C9FB"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w:t>
      </w:r>
    </w:p>
    <w:p w14:paraId="7B87EE88" w14:textId="11AC8DF1"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Disposiciones generales</w:t>
      </w:r>
    </w:p>
    <w:p w14:paraId="29F05AD1"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28D6D750" w14:textId="347FE7E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1º-Definiciones. Cuando en este reglamento se empleen los términos y definiciones debe dársele las acepciones que se señalan a continuación.</w:t>
      </w:r>
    </w:p>
    <w:p w14:paraId="550ECDEF"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a) </w:t>
      </w:r>
      <w:r w:rsidRPr="00006E99">
        <w:rPr>
          <w:rFonts w:ascii="Times New Roman" w:eastAsia="Times New Roman" w:hAnsi="Times New Roman" w:cs="Times New Roman"/>
          <w:b/>
          <w:bCs/>
          <w:color w:val="000000"/>
          <w:sz w:val="24"/>
          <w:szCs w:val="24"/>
          <w:lang w:val="es-CR"/>
        </w:rPr>
        <w:t>Licencia</w:t>
      </w:r>
      <w:r w:rsidRPr="00006E99">
        <w:rPr>
          <w:rFonts w:ascii="Times New Roman" w:eastAsia="Times New Roman" w:hAnsi="Times New Roman" w:cs="Times New Roman"/>
          <w:color w:val="000000"/>
          <w:sz w:val="24"/>
          <w:szCs w:val="24"/>
          <w:lang w:val="es-CR"/>
        </w:rPr>
        <w:t>. La autorización que previa solicitud del interesado, concede la Municipalidad para ejercer cualquier actividad lucrativa en su jurisdicción conforme a lo establecido en la Ley N° 7682 del 22 de agosto de 1997.</w:t>
      </w:r>
    </w:p>
    <w:p w14:paraId="33FF3AA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b) </w:t>
      </w:r>
      <w:r w:rsidRPr="00006E99">
        <w:rPr>
          <w:rFonts w:ascii="Times New Roman" w:eastAsia="Times New Roman" w:hAnsi="Times New Roman" w:cs="Times New Roman"/>
          <w:b/>
          <w:bCs/>
          <w:color w:val="000000"/>
          <w:sz w:val="24"/>
          <w:szCs w:val="24"/>
          <w:lang w:val="es-CR"/>
        </w:rPr>
        <w:t>Municipalidad</w:t>
      </w:r>
      <w:r w:rsidRPr="00006E99">
        <w:rPr>
          <w:rFonts w:ascii="Times New Roman" w:eastAsia="Times New Roman" w:hAnsi="Times New Roman" w:cs="Times New Roman"/>
          <w:color w:val="000000"/>
          <w:sz w:val="24"/>
          <w:szCs w:val="24"/>
          <w:lang w:val="es-CR"/>
        </w:rPr>
        <w:t>. Municipalidad del Cantón de Goicoechea.</w:t>
      </w:r>
    </w:p>
    <w:p w14:paraId="617A7ABA"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c) </w:t>
      </w:r>
      <w:r w:rsidRPr="00006E99">
        <w:rPr>
          <w:rFonts w:ascii="Times New Roman" w:eastAsia="Times New Roman" w:hAnsi="Times New Roman" w:cs="Times New Roman"/>
          <w:b/>
          <w:bCs/>
          <w:color w:val="000000"/>
          <w:sz w:val="24"/>
          <w:szCs w:val="24"/>
          <w:lang w:val="es-CR"/>
        </w:rPr>
        <w:t>Patentado</w:t>
      </w:r>
      <w:r w:rsidRPr="00006E99">
        <w:rPr>
          <w:rFonts w:ascii="Times New Roman" w:eastAsia="Times New Roman" w:hAnsi="Times New Roman" w:cs="Times New Roman"/>
          <w:color w:val="000000"/>
          <w:sz w:val="24"/>
          <w:szCs w:val="24"/>
          <w:lang w:val="es-CR"/>
        </w:rPr>
        <w:t>. La persona física o jurídica que obtiene licencia municipal para ejercer actividades lucrativas y paga el impuesto de patentes.</w:t>
      </w:r>
    </w:p>
    <w:p w14:paraId="32C30BC9"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d) </w:t>
      </w:r>
      <w:r w:rsidRPr="00006E99">
        <w:rPr>
          <w:rFonts w:ascii="Times New Roman" w:eastAsia="Times New Roman" w:hAnsi="Times New Roman" w:cs="Times New Roman"/>
          <w:b/>
          <w:bCs/>
          <w:color w:val="000000"/>
          <w:sz w:val="24"/>
          <w:szCs w:val="24"/>
          <w:lang w:val="es-CR"/>
        </w:rPr>
        <w:t>Permiso de funcionamiento</w:t>
      </w:r>
      <w:r w:rsidRPr="00006E99">
        <w:rPr>
          <w:rFonts w:ascii="Times New Roman" w:eastAsia="Times New Roman" w:hAnsi="Times New Roman" w:cs="Times New Roman"/>
          <w:color w:val="000000"/>
          <w:sz w:val="24"/>
          <w:szCs w:val="24"/>
          <w:lang w:val="es-CR"/>
        </w:rPr>
        <w:t>. Autorizaciones que a criterio de la Municipalidad o exigidas por ley especial, deben obtener los interesados ante organismos estatales, de previo a que la Municipalidad les otorgue la licencia.</w:t>
      </w:r>
    </w:p>
    <w:p w14:paraId="7FA7EC2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e) </w:t>
      </w:r>
      <w:r w:rsidRPr="00006E99">
        <w:rPr>
          <w:rFonts w:ascii="Times New Roman" w:eastAsia="Times New Roman" w:hAnsi="Times New Roman" w:cs="Times New Roman"/>
          <w:b/>
          <w:bCs/>
          <w:color w:val="000000"/>
          <w:sz w:val="24"/>
          <w:szCs w:val="24"/>
          <w:lang w:val="es-CR"/>
        </w:rPr>
        <w:t>Ingreso</w:t>
      </w:r>
      <w:r w:rsidRPr="00006E99">
        <w:rPr>
          <w:rFonts w:ascii="Times New Roman" w:eastAsia="Times New Roman" w:hAnsi="Times New Roman" w:cs="Times New Roman"/>
          <w:color w:val="000000"/>
          <w:sz w:val="24"/>
          <w:szCs w:val="24"/>
          <w:lang w:val="es-CR"/>
        </w:rPr>
        <w:t>. Suma que se recibe como contraprestación de las actividades lucrativas.</w:t>
      </w:r>
    </w:p>
    <w:p w14:paraId="681C18C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f) </w:t>
      </w:r>
      <w:r w:rsidRPr="00006E99">
        <w:rPr>
          <w:rFonts w:ascii="Times New Roman" w:eastAsia="Times New Roman" w:hAnsi="Times New Roman" w:cs="Times New Roman"/>
          <w:b/>
          <w:bCs/>
          <w:color w:val="000000"/>
          <w:sz w:val="24"/>
          <w:szCs w:val="24"/>
          <w:lang w:val="es-CR"/>
        </w:rPr>
        <w:t>Ingresos brutos</w:t>
      </w:r>
      <w:r w:rsidRPr="00006E99">
        <w:rPr>
          <w:rFonts w:ascii="Times New Roman" w:eastAsia="Times New Roman" w:hAnsi="Times New Roman" w:cs="Times New Roman"/>
          <w:color w:val="000000"/>
          <w:sz w:val="24"/>
          <w:szCs w:val="24"/>
          <w:lang w:val="es-CR"/>
        </w:rPr>
        <w:t>. El volumen de ingresos obtenidos por el patentado en el ejercicio de las actividades lucrativas autorizadas por la licencia municipal durante el período fiscal hecha la deducción que establece la Ley de Impuesto sobre las Ventas.</w:t>
      </w:r>
    </w:p>
    <w:p w14:paraId="18EF0DD1"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 xml:space="preserve">g) </w:t>
      </w:r>
      <w:r w:rsidRPr="00006E99">
        <w:rPr>
          <w:rFonts w:ascii="Times New Roman" w:eastAsia="Times New Roman" w:hAnsi="Times New Roman" w:cs="Times New Roman"/>
          <w:b/>
          <w:bCs/>
          <w:color w:val="000000"/>
          <w:sz w:val="24"/>
          <w:szCs w:val="24"/>
          <w:lang w:val="es-CR"/>
        </w:rPr>
        <w:t>Declaración jurada</w:t>
      </w:r>
      <w:r w:rsidRPr="00006E99">
        <w:rPr>
          <w:rFonts w:ascii="Times New Roman" w:eastAsia="Times New Roman" w:hAnsi="Times New Roman" w:cs="Times New Roman"/>
          <w:color w:val="000000"/>
          <w:sz w:val="24"/>
          <w:szCs w:val="24"/>
          <w:lang w:val="es-CR"/>
        </w:rPr>
        <w:t>. Información presentada por los patentados dando a conocer el monto de los ingresos brutos percibidos durante el período fiscal anterior al año que se grava (artículo 5° de la Ley).</w:t>
      </w:r>
    </w:p>
    <w:p w14:paraId="25F1D30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h) </w:t>
      </w:r>
      <w:r w:rsidRPr="00006E99">
        <w:rPr>
          <w:rFonts w:ascii="Times New Roman" w:eastAsia="Times New Roman" w:hAnsi="Times New Roman" w:cs="Times New Roman"/>
          <w:b/>
          <w:bCs/>
          <w:color w:val="000000"/>
          <w:sz w:val="24"/>
          <w:szCs w:val="24"/>
          <w:lang w:val="es-CR"/>
        </w:rPr>
        <w:t>Imposición directa</w:t>
      </w:r>
      <w:r w:rsidRPr="00006E99">
        <w:rPr>
          <w:rFonts w:ascii="Times New Roman" w:eastAsia="Times New Roman" w:hAnsi="Times New Roman" w:cs="Times New Roman"/>
          <w:color w:val="000000"/>
          <w:sz w:val="24"/>
          <w:szCs w:val="24"/>
          <w:lang w:val="es-CR"/>
        </w:rPr>
        <w:t>. Es la determinación de oficio del impuesto realizado por el Departamento de Licencias y Patentes cuando concurren los elementos señalados en el artículo 9° de la Ley.</w:t>
      </w:r>
    </w:p>
    <w:p w14:paraId="4938C386"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i) </w:t>
      </w:r>
      <w:r w:rsidRPr="00006E99">
        <w:rPr>
          <w:rFonts w:ascii="Times New Roman" w:eastAsia="Times New Roman" w:hAnsi="Times New Roman" w:cs="Times New Roman"/>
          <w:b/>
          <w:bCs/>
          <w:color w:val="000000"/>
          <w:sz w:val="24"/>
          <w:szCs w:val="24"/>
          <w:lang w:val="es-CR"/>
        </w:rPr>
        <w:t>Período fiscal</w:t>
      </w:r>
      <w:r w:rsidRPr="00006E99">
        <w:rPr>
          <w:rFonts w:ascii="Times New Roman" w:eastAsia="Times New Roman" w:hAnsi="Times New Roman" w:cs="Times New Roman"/>
          <w:color w:val="000000"/>
          <w:sz w:val="24"/>
          <w:szCs w:val="24"/>
          <w:lang w:val="es-CR"/>
        </w:rPr>
        <w:t>. Tiempo comprendido entre el primero de octubre y el treinta de setiembre del año siguiente.</w:t>
      </w:r>
    </w:p>
    <w:p w14:paraId="21B1D6AE"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j) </w:t>
      </w:r>
      <w:r w:rsidRPr="00006E99">
        <w:rPr>
          <w:rFonts w:ascii="Times New Roman" w:eastAsia="Times New Roman" w:hAnsi="Times New Roman" w:cs="Times New Roman"/>
          <w:b/>
          <w:bCs/>
          <w:color w:val="000000"/>
          <w:sz w:val="24"/>
          <w:szCs w:val="24"/>
          <w:lang w:val="es-CR"/>
        </w:rPr>
        <w:t>La Ley</w:t>
      </w:r>
      <w:r w:rsidRPr="00006E99">
        <w:rPr>
          <w:rFonts w:ascii="Times New Roman" w:eastAsia="Times New Roman" w:hAnsi="Times New Roman" w:cs="Times New Roman"/>
          <w:color w:val="000000"/>
          <w:sz w:val="24"/>
          <w:szCs w:val="24"/>
          <w:lang w:val="es-CR"/>
        </w:rPr>
        <w:t>. Ley N° 7682 del 22 de agosto de 1997.</w:t>
      </w:r>
    </w:p>
    <w:p w14:paraId="3E85935F"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25738C43"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2º-El Impuesto de Patentes es una obligación tributaria, que debe cumplir toda persona física o jurídica, que ejerce actividades lucrativas previa licencia de la Municipalidad. Este impuesto se determina mediante:</w:t>
      </w:r>
    </w:p>
    <w:p w14:paraId="5CD8BDA1"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Declaración jurada del contribuyente</w:t>
      </w:r>
    </w:p>
    <w:p w14:paraId="64DD56B5" w14:textId="57A48B78"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Imposición directa de la Municipalidad</w:t>
      </w:r>
    </w:p>
    <w:p w14:paraId="0BF51303"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2DFF32B6" w14:textId="5E8769DC"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3º-Para la determinación mediante declaración jurada se aplicará el procedimiento establecido en la Ley y el Capítulo V de este Reglamento para la imposición directa se aplicará lo dispuesto en el Capítulo VI de este Reglamento y en los artículos 9</w:t>
      </w:r>
      <w:proofErr w:type="gramStart"/>
      <w:r w:rsidRPr="00006E99">
        <w:rPr>
          <w:rFonts w:ascii="Times New Roman" w:eastAsia="Times New Roman" w:hAnsi="Times New Roman" w:cs="Times New Roman"/>
          <w:color w:val="000000"/>
          <w:sz w:val="24"/>
          <w:szCs w:val="24"/>
          <w:lang w:val="es-CR"/>
        </w:rPr>
        <w:t>° ,</w:t>
      </w:r>
      <w:proofErr w:type="gramEnd"/>
      <w:r w:rsidRPr="00006E99">
        <w:rPr>
          <w:rFonts w:ascii="Times New Roman" w:eastAsia="Times New Roman" w:hAnsi="Times New Roman" w:cs="Times New Roman"/>
          <w:color w:val="000000"/>
          <w:sz w:val="24"/>
          <w:szCs w:val="24"/>
          <w:lang w:val="es-CR"/>
        </w:rPr>
        <w:t xml:space="preserve"> 15° y 16° de la Ley.</w:t>
      </w:r>
      <w:r w:rsidRPr="00006E99">
        <w:rPr>
          <w:rFonts w:ascii="Times New Roman" w:eastAsia="Times New Roman" w:hAnsi="Times New Roman" w:cs="Times New Roman"/>
          <w:sz w:val="24"/>
          <w:szCs w:val="24"/>
          <w:lang w:val="es-CR"/>
        </w:rPr>
        <w:br/>
      </w:r>
    </w:p>
    <w:p w14:paraId="32493D1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4º-El Impuesto de Patente, deberá ser cancelado por trimestre adelantado. El atraso en la cancelación generará multas e intereses moratorios que se calcularán según el Código de Normas y Procedimientos Tributarios.</w:t>
      </w:r>
    </w:p>
    <w:p w14:paraId="4C755A0B" w14:textId="37576302"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Además, cuando el atraso corresponda a dos o más trimestres, la licencia podrá suspenderse, dando lugar a la clausura del local, de acuerdo con lo estipulado en el artículo 81 Bis del Código Municipal.</w:t>
      </w:r>
    </w:p>
    <w:p w14:paraId="5D8FB91E"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67FA8F3F" w14:textId="20AAA704" w:rsidR="00006E99" w:rsidRP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r w:rsidRPr="00006E99">
        <w:rPr>
          <w:rFonts w:ascii="Times New Roman" w:eastAsia="Times New Roman" w:hAnsi="Times New Roman" w:cs="Times New Roman"/>
          <w:color w:val="000000"/>
          <w:sz w:val="24"/>
          <w:szCs w:val="24"/>
          <w:lang w:val="es-CR"/>
        </w:rPr>
        <w:t>Artículo 5º-El Impuesto de Patente se pagará durante todo el tiempo en que se haya tenido establecimiento fijo abierto o ejercido el comercio en forma ambulante y durante el tiempo que se haya poseído licencia, aunque la actividad no se hubiere realizado.</w:t>
      </w:r>
    </w:p>
    <w:p w14:paraId="299CFD32"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125664EB" w14:textId="4DD6197F"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6º-Cuando en un mismo establecimiento dedicado a actividades lucrativas ejerzan actividades conjuntamente varias sociedades o personas jurídicas, el monto del impuesto lo determinará la suma de impuesto que corresponda a cada una individualmente.</w:t>
      </w:r>
    </w:p>
    <w:p w14:paraId="60BDAABA" w14:textId="333E5A6D"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Para los efectos de este artículo, las personas físicas o jurídicas indicarán a la Municipalidad el nombre del patentado a quien se cobrará el impuesto o si se debe cobrar a cada uno individualmente.</w:t>
      </w:r>
    </w:p>
    <w:p w14:paraId="346E937B"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674B9A47" w14:textId="7A1FE3AE"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Artículo 7º-El Impuesto de Patente y Licencia de venta de licores al menudeo, se regulará por ley especial, salvo aquellas disposiciones de tipo administrativo que sean aplicables, en cuanto a solicitud, traspaso, traslado y cancelación de </w:t>
      </w:r>
      <w:proofErr w:type="gramStart"/>
      <w:r w:rsidRPr="00006E99">
        <w:rPr>
          <w:rFonts w:ascii="Times New Roman" w:eastAsia="Times New Roman" w:hAnsi="Times New Roman" w:cs="Times New Roman"/>
          <w:color w:val="000000"/>
          <w:sz w:val="24"/>
          <w:szCs w:val="24"/>
          <w:lang w:val="es-CR"/>
        </w:rPr>
        <w:t>las mismas</w:t>
      </w:r>
      <w:proofErr w:type="gramEnd"/>
      <w:r w:rsidRPr="00006E99">
        <w:rPr>
          <w:rFonts w:ascii="Times New Roman" w:eastAsia="Times New Roman" w:hAnsi="Times New Roman" w:cs="Times New Roman"/>
          <w:color w:val="000000"/>
          <w:sz w:val="24"/>
          <w:szCs w:val="24"/>
          <w:lang w:val="es-CR"/>
        </w:rPr>
        <w:t>.</w:t>
      </w:r>
    </w:p>
    <w:p w14:paraId="5A6A8788"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43DE6245"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II</w:t>
      </w:r>
    </w:p>
    <w:p w14:paraId="7C89C0E2" w14:textId="77777777" w:rsid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456CC031" w14:textId="54E8A834"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Licencia</w:t>
      </w:r>
    </w:p>
    <w:p w14:paraId="132D88E0"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7815EA72" w14:textId="111CA689"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8º-Nadie podrá abrir establecimientos dedicados a actividades lucrativas o realizar el comercio en forma ambulante sin contar con la respectiva licencia municipal.</w:t>
      </w:r>
    </w:p>
    <w:p w14:paraId="7569A548" w14:textId="6D23D9AA"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Artículo 9º-La licencia deberá ser solicitada por escrito, suscrita por el interesado y su firma deberá estar debidamente autenticada.</w:t>
      </w:r>
    </w:p>
    <w:p w14:paraId="70F6C027"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Para los efectos de este artículo, basta la sola manifestación en la solicitud de la persona que firma como propietaria del local y su firma será innecesaria en caso en que el solicitante demuestre fehacientemente a juicio del Departamento de Licencias y Patentes Municipales que es titular del derecho de arrendamiento, autorizado para ejercer la actividad solicitada.</w:t>
      </w:r>
    </w:p>
    <w:p w14:paraId="453681E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roofErr w:type="gramStart"/>
      <w:r w:rsidRPr="00006E99">
        <w:rPr>
          <w:rFonts w:ascii="Times New Roman" w:eastAsia="Times New Roman" w:hAnsi="Times New Roman" w:cs="Times New Roman"/>
          <w:color w:val="000000"/>
          <w:sz w:val="24"/>
          <w:szCs w:val="24"/>
          <w:lang w:val="es-CR"/>
        </w:rPr>
        <w:t>Además</w:t>
      </w:r>
      <w:proofErr w:type="gramEnd"/>
      <w:r w:rsidRPr="00006E99">
        <w:rPr>
          <w:rFonts w:ascii="Times New Roman" w:eastAsia="Times New Roman" w:hAnsi="Times New Roman" w:cs="Times New Roman"/>
          <w:color w:val="000000"/>
          <w:sz w:val="24"/>
          <w:szCs w:val="24"/>
          <w:lang w:val="es-CR"/>
        </w:rPr>
        <w:t xml:space="preserve"> la solicitud deberá ser acompañada por una constancia de que el interesado y el dueño del local se encuentran totalmente al día en el pago de impuestos, tasas y contribuciones municipales.</w:t>
      </w:r>
    </w:p>
    <w:p w14:paraId="56D61450" w14:textId="77777777" w:rsidR="00006E99" w:rsidRDefault="00006E99" w:rsidP="00006E99">
      <w:pPr>
        <w:spacing w:after="240" w:line="240" w:lineRule="auto"/>
        <w:rPr>
          <w:rFonts w:ascii="Times New Roman" w:eastAsia="Times New Roman" w:hAnsi="Times New Roman" w:cs="Times New Roman"/>
          <w:sz w:val="24"/>
          <w:szCs w:val="24"/>
          <w:lang w:val="es-CR"/>
        </w:rPr>
      </w:pPr>
    </w:p>
    <w:p w14:paraId="4B901B23" w14:textId="345FB601"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10.-El Departamento de Licencias y Patentes deberá resolver las solicitudes de licencia dentro de los 30 días hábiles siguientes, después de haberla presentado en forma ante la Unidad de Trámite Único. Vencido este término, el particular podrá ejercer su actividad sin perjuicio de lo que en definitiva decida la Municipalidad por medio del Departamento de Patentes, siempre y cuando reúna los requisitos de funcionamiento señalados en el Capítulo III de este Reglamento. Una vez cumplidos todos los requisitos, el Departamento de Patentes otorgará al interesado la licencia y la denegatoria deberá hacerla en resolución razonada.</w:t>
      </w:r>
    </w:p>
    <w:p w14:paraId="726DDA83"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7B64DAC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Artículo 11.-La violación a lo dispuesto en este capítulo, dará lugar al cierre del local o a la imposibilidad de comerciar ambulantemente, medidas que se ejecutarán por medio de las autoridades de policía.</w:t>
      </w:r>
    </w:p>
    <w:p w14:paraId="33652E2B" w14:textId="717717EC"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Artículo 12.-La licencia solo podrá ser denegada en los casos previstos en el artículo 81 del Código Municipal, o por no cumplir con lo dispuesto en este Reglamento.</w:t>
      </w:r>
    </w:p>
    <w:p w14:paraId="2C708BA3" w14:textId="4CE37724"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Artículo 13.-La licencia solo podrá suspenderse por incumplimiento de los requisitos que exigen las leyes y este reglamento. La suspensión de la licencia implicará el cierre del local o el impedimento de comerciar ambulantemente.</w:t>
      </w:r>
    </w:p>
    <w:p w14:paraId="74A9BA70"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La licencia caducará cuando se abandone la actividad y así sea comunicado al Departamento de Licencias y Patentes por el interesado, o cuando venza el plazo para el que se haya dado, tratándose de comercio o industrias temporales.</w:t>
      </w:r>
    </w:p>
    <w:p w14:paraId="0C2946E4" w14:textId="3A7B34EF"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 xml:space="preserve">Artículo 14.-Cuando resulte totalmente evidente el abandono de la actividad, </w:t>
      </w:r>
      <w:proofErr w:type="spellStart"/>
      <w:r w:rsidRPr="00006E99">
        <w:rPr>
          <w:rFonts w:ascii="Times New Roman" w:eastAsia="Times New Roman" w:hAnsi="Times New Roman" w:cs="Times New Roman"/>
          <w:color w:val="000000"/>
          <w:sz w:val="24"/>
          <w:szCs w:val="24"/>
          <w:lang w:val="es-CR"/>
        </w:rPr>
        <w:t>aún</w:t>
      </w:r>
      <w:proofErr w:type="spellEnd"/>
      <w:r w:rsidRPr="00006E99">
        <w:rPr>
          <w:rFonts w:ascii="Times New Roman" w:eastAsia="Times New Roman" w:hAnsi="Times New Roman" w:cs="Times New Roman"/>
          <w:color w:val="000000"/>
          <w:sz w:val="24"/>
          <w:szCs w:val="24"/>
          <w:lang w:val="es-CR"/>
        </w:rPr>
        <w:t xml:space="preserve"> cuando el interesado no lo haya comunicado al Departamento de Licencias y Patentes, se procederá a cancelar la licencia.</w:t>
      </w:r>
    </w:p>
    <w:p w14:paraId="26915A51"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3142A5D3"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III</w:t>
      </w:r>
    </w:p>
    <w:p w14:paraId="5961251F" w14:textId="77777777" w:rsid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64E065AB" w14:textId="732E7C3D"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Permisos de funcionamiento</w:t>
      </w:r>
    </w:p>
    <w:p w14:paraId="6132C14C"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6AE44E61" w14:textId="4650547A"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15.-Las actividades que requieren permiso de funcionamiento del Instituto Nacional de Seguros, del Ministerio de Salud y de cualquier otra institución que las leyes especiales y reglamentos vigentes exijan, deberán aportarlos en el momento de la presentación de la solicitud de la licencia.</w:t>
      </w:r>
    </w:p>
    <w:p w14:paraId="12C5AA8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32B138D3" w14:textId="24660D8A"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16.-La licencia que otorgue el Departamento de Licencias y Patentes quedará condicionada a los requisitos y plazos que establezca el permiso de funcionamiento.</w:t>
      </w:r>
    </w:p>
    <w:p w14:paraId="7A221B3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53DDB24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17.-La revocatoria del permiso de funcionamiento por el organismo competente involucra la cancelación automática de la licencia y la pérdida de la calidad del patentado.</w:t>
      </w:r>
    </w:p>
    <w:p w14:paraId="5D1393DD" w14:textId="369DE203"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color w:val="000000"/>
          <w:sz w:val="24"/>
          <w:szCs w:val="24"/>
          <w:lang w:val="es-CR"/>
        </w:rPr>
        <w:t xml:space="preserve">Artículo 18.-La Municipalidad indicará a los interesados, cuales permisos de funcionamiento deben acompañarse con la solicitud de licencia. Únicamente se tramitarán las solicitudes que presenten todos los requisitos que se exigen. Cuando por error u omisión, el Departamento de </w:t>
      </w:r>
      <w:r w:rsidRPr="00006E99">
        <w:rPr>
          <w:rFonts w:ascii="Times New Roman" w:eastAsia="Times New Roman" w:hAnsi="Times New Roman" w:cs="Times New Roman"/>
          <w:color w:val="000000"/>
          <w:sz w:val="24"/>
          <w:szCs w:val="24"/>
          <w:lang w:val="es-CR"/>
        </w:rPr>
        <w:lastRenderedPageBreak/>
        <w:t>Licencias y Patentes determine que una actividad que haya obtenido la licencia necesita algún otro permiso de funcionamiento que no se exigió con su oportunidad, concederá al interesado el término improrrogable de treinta días hábiles para que se corrija el error o se llene la omisión.</w:t>
      </w:r>
    </w:p>
    <w:p w14:paraId="531C7C7F"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06E0ED9B"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IV</w:t>
      </w:r>
    </w:p>
    <w:p w14:paraId="098A1A64" w14:textId="77777777" w:rsid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7E080223" w14:textId="6140AF18"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Traslados, traspasos, recalificaciones y renuncias</w:t>
      </w:r>
    </w:p>
    <w:p w14:paraId="183C6D7A"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7F0DA077" w14:textId="4376C662"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19.-La solicitud de traspaso o traslado de licencias, deberá ser tramitada con las formalidades establecidas en el artículo 9° de este reglamento.</w:t>
      </w:r>
    </w:p>
    <w:p w14:paraId="3EA56E26"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3A488F11" w14:textId="1CCE861D"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20.-Son aplicables las disposiciones de los capítulos II y III de este Reglamento a toda ampliación o cambio de actividades.</w:t>
      </w:r>
    </w:p>
    <w:p w14:paraId="39FBBF55"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0CA564A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21.-Ningún traslado o traspaso de licencias municipales incluso la de venta de licores al menudeo, afectará los intereses municipales, hasta tanto no sea aceptada por el Departamento de Licencias y Patentes, aceptación que se dará si el adquiriente es persona hábil para explotar el establecimiento, si el nuevo local reúne los requisitos exigidos y si ambas partes están al día en el pago de tasas, contribuciones o impuestos municipales.</w:t>
      </w:r>
    </w:p>
    <w:p w14:paraId="40124C14" w14:textId="000D740F"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18FD821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22.-Cuando el Departamento de Licencias y Patentes determine que el impuesto que debe pagar el patentado sea diferente al establecido, iniciará los trámites de recalificación del valor del impuesto.</w:t>
      </w:r>
    </w:p>
    <w:p w14:paraId="5073A81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Procede la recalificación:</w:t>
      </w:r>
    </w:p>
    <w:p w14:paraId="0004FD29"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Cuando la Municipalidad verifique ante la Dirección General de Tributación Directa la inexactitud de los datos suministrados por el patentado.</w:t>
      </w:r>
    </w:p>
    <w:p w14:paraId="34F05194" w14:textId="06DAFB25"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Cuando la Municipalidad determine que han variado las condiciones en las cuales fundamentó su criterio de imposición.</w:t>
      </w:r>
    </w:p>
    <w:p w14:paraId="19E17AA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027677AE"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23.-Las resoluciones de la Municipalidad que ordenen recalificaciones deberán ser modificadas al interesado en el local donde se realiza la actividad las cuales podrán ser impugnadas dentro de los cinco días hábiles siguientes.</w:t>
      </w:r>
    </w:p>
    <w:p w14:paraId="15DA0AAE"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lastRenderedPageBreak/>
        <w:br/>
      </w:r>
    </w:p>
    <w:p w14:paraId="68D87F17"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V</w:t>
      </w:r>
    </w:p>
    <w:p w14:paraId="549089F1"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De la declaración jurada</w:t>
      </w:r>
    </w:p>
    <w:p w14:paraId="15D3701A" w14:textId="42B0238D"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24.-Todo patentado deberá presentar ante la Municipalidad una declaración jurada de los ingresos brutos según sea el caso y del impuesto trimestral que debe pagar.</w:t>
      </w:r>
    </w:p>
    <w:p w14:paraId="7A509EA7"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6B804FF6"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25.-La Municipalidad deberá suministrar a los patentados, los formularios y la información necesaria para que pueda presentar la declaración a que se refiere el artículo anterior en forma adecuada a los fines de la Ley y del Reglamento.</w:t>
      </w:r>
    </w:p>
    <w:p w14:paraId="7552EBE4" w14:textId="3AFD49B0" w:rsid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La Municipalidad remitirá los formularios al lugar en que se realiza la actividad lucrativa, durante el mes de setiembre de cada año.</w:t>
      </w:r>
    </w:p>
    <w:p w14:paraId="2200B63D"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p>
    <w:p w14:paraId="09307B46"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26.-Los patentados deberán presentar la declaración jurada a más tardar el 9 de enero de cada año, conforme a lo dispuesto en el artículo 5° de la Ley.</w:t>
      </w:r>
    </w:p>
    <w:p w14:paraId="23F5E035" w14:textId="2F45B65F"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2AA71870"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Artículo 27.-La certificación del Departamento de Contabilidad Municipal en que se indique la diferencia adeudada por el interesado en virtud de la recalificación servirá de título ejecutivo, para efectos del cobro de </w:t>
      </w:r>
      <w:proofErr w:type="gramStart"/>
      <w:r w:rsidRPr="00006E99">
        <w:rPr>
          <w:rFonts w:ascii="Times New Roman" w:eastAsia="Times New Roman" w:hAnsi="Times New Roman" w:cs="Times New Roman"/>
          <w:color w:val="000000"/>
          <w:sz w:val="24"/>
          <w:szCs w:val="24"/>
          <w:lang w:val="es-CR"/>
        </w:rPr>
        <w:t>la misma</w:t>
      </w:r>
      <w:proofErr w:type="gramEnd"/>
      <w:r w:rsidRPr="00006E99">
        <w:rPr>
          <w:rFonts w:ascii="Times New Roman" w:eastAsia="Times New Roman" w:hAnsi="Times New Roman" w:cs="Times New Roman"/>
          <w:color w:val="000000"/>
          <w:sz w:val="24"/>
          <w:szCs w:val="24"/>
          <w:lang w:val="es-CR"/>
        </w:rPr>
        <w:t>.</w:t>
      </w:r>
    </w:p>
    <w:p w14:paraId="67614997" w14:textId="7B0CC811"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1A511BF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28.-El impuesto de patente, tendrá vigencia para el año natural siguiente a la declaración, es decir, rige a partir desde el mes de enero hasta diciembre del año siguiente al consignado en la Declaración Jurada y se divide en cuatro trimestres.</w:t>
      </w:r>
    </w:p>
    <w:p w14:paraId="34A9D095"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El impuesto se pagará por trimestre adelantados durante los primeros días de los meses de enero, abril, julio y octubre.</w:t>
      </w:r>
    </w:p>
    <w:p w14:paraId="71B3AA69"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149D6686"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VI</w:t>
      </w:r>
    </w:p>
    <w:p w14:paraId="72DFA089" w14:textId="77777777" w:rsidR="00006E99" w:rsidRDefault="00006E99"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7572D734" w14:textId="58B35563"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Procedimientos especiales</w:t>
      </w:r>
    </w:p>
    <w:p w14:paraId="044B52C7" w14:textId="77777777" w:rsidR="00006E99" w:rsidRDefault="00006E99" w:rsidP="00006E99">
      <w:pPr>
        <w:spacing w:before="200" w:after="200" w:line="240" w:lineRule="auto"/>
        <w:jc w:val="both"/>
        <w:rPr>
          <w:rFonts w:ascii="Times New Roman" w:eastAsia="Times New Roman" w:hAnsi="Times New Roman" w:cs="Times New Roman"/>
          <w:color w:val="000000"/>
          <w:sz w:val="24"/>
          <w:szCs w:val="24"/>
          <w:lang w:val="es-CR"/>
        </w:rPr>
      </w:pPr>
    </w:p>
    <w:p w14:paraId="51B6CC64" w14:textId="34643B7F"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29.-Quedan sujetos a procedimientos especiales de imposición los siguientes casos:</w:t>
      </w:r>
    </w:p>
    <w:p w14:paraId="6CCC04BF"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a) Patentado que no está en la obligación de presentar su declaración de imposición sobre la renta, ante la Dirección General de la Tributación Directa.</w:t>
      </w:r>
    </w:p>
    <w:p w14:paraId="69DF0D3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b) Patentado </w:t>
      </w:r>
      <w:proofErr w:type="gramStart"/>
      <w:r w:rsidRPr="00006E99">
        <w:rPr>
          <w:rFonts w:ascii="Times New Roman" w:eastAsia="Times New Roman" w:hAnsi="Times New Roman" w:cs="Times New Roman"/>
          <w:color w:val="000000"/>
          <w:sz w:val="24"/>
          <w:szCs w:val="24"/>
          <w:lang w:val="es-CR"/>
        </w:rPr>
        <w:t>que</w:t>
      </w:r>
      <w:proofErr w:type="gramEnd"/>
      <w:r w:rsidRPr="00006E99">
        <w:rPr>
          <w:rFonts w:ascii="Times New Roman" w:eastAsia="Times New Roman" w:hAnsi="Times New Roman" w:cs="Times New Roman"/>
          <w:color w:val="000000"/>
          <w:sz w:val="24"/>
          <w:szCs w:val="24"/>
          <w:lang w:val="es-CR"/>
        </w:rPr>
        <w:t xml:space="preserve"> aunque obligado a presentar Declaración de la Renta no lo hace.</w:t>
      </w:r>
    </w:p>
    <w:p w14:paraId="2D0B04A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Los patentados incluidos en este artículo pagarán conforme a la tarifa establecida en el artículo 15 de la Ley.</w:t>
      </w:r>
    </w:p>
    <w:p w14:paraId="1ABF0078" w14:textId="740FCA34"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2C81C819"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30.-Para fijar el monto del impuesto, el Departamento de Licencias y Patentes la tramitación y resolución de todo lo relacionado a la Ley de Patentes solicitará al interesado, quien estará obligado a suministrar la información, los datos necesarios para establecer los factores de imposición a que se refiere el artículo 15 de la Ley.</w:t>
      </w:r>
    </w:p>
    <w:p w14:paraId="09E62C05" w14:textId="10F500AB"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5E33737D"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31.-La Municipalidad por medio del Departamento de Licencias y Patentes, aplicará los aumentos de imposición en forma discrecional y principalmente tomando en cuenta en consideración la analogía o comparación con establecimientos que ejerzan la misma actividad y estén incluidos dentro del artículo 1° y 14° de la ley.</w:t>
      </w:r>
    </w:p>
    <w:p w14:paraId="76E25AA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Determinada la analogía, la Municipalidad aplicará las tarifas superiores a la que guarda similitud.</w:t>
      </w:r>
    </w:p>
    <w:p w14:paraId="64BD77A3"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53A38B7E"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VII</w:t>
      </w:r>
    </w:p>
    <w:p w14:paraId="442B5476"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De la inspección</w:t>
      </w:r>
    </w:p>
    <w:p w14:paraId="4D541E17"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32.-Corresponde al Departamento de Licencias y Patentes la tramitación y resolución de todo lo relacionado a la Ley de Patentes y su Reglamento.</w:t>
      </w:r>
    </w:p>
    <w:p w14:paraId="4D40FB79" w14:textId="77777777" w:rsidR="005D2A18" w:rsidRDefault="005D2A18" w:rsidP="00006E99">
      <w:pPr>
        <w:spacing w:before="200" w:after="200" w:line="240" w:lineRule="auto"/>
        <w:jc w:val="both"/>
        <w:rPr>
          <w:rFonts w:ascii="Times New Roman" w:eastAsia="Times New Roman" w:hAnsi="Times New Roman" w:cs="Times New Roman"/>
          <w:color w:val="000000"/>
          <w:sz w:val="24"/>
          <w:szCs w:val="24"/>
          <w:lang w:val="es-CR"/>
        </w:rPr>
      </w:pPr>
    </w:p>
    <w:p w14:paraId="0E0F1EA0" w14:textId="3CB37FF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Artículo 33.-Las resoluciones del Departamento de Licencias y Patentes tendrán los recursos de revocatoria y apelación </w:t>
      </w:r>
      <w:proofErr w:type="gramStart"/>
      <w:r w:rsidRPr="00006E99">
        <w:rPr>
          <w:rFonts w:ascii="Times New Roman" w:eastAsia="Times New Roman" w:hAnsi="Times New Roman" w:cs="Times New Roman"/>
          <w:color w:val="000000"/>
          <w:sz w:val="24"/>
          <w:szCs w:val="24"/>
          <w:lang w:val="es-CR"/>
        </w:rPr>
        <w:t>de acuerdo al</w:t>
      </w:r>
      <w:proofErr w:type="gramEnd"/>
      <w:r w:rsidRPr="00006E99">
        <w:rPr>
          <w:rFonts w:ascii="Times New Roman" w:eastAsia="Times New Roman" w:hAnsi="Times New Roman" w:cs="Times New Roman"/>
          <w:color w:val="000000"/>
          <w:sz w:val="24"/>
          <w:szCs w:val="24"/>
          <w:lang w:val="es-CR"/>
        </w:rPr>
        <w:t xml:space="preserve"> procedimiento dictado en el artículo 11 de la Ley.</w:t>
      </w:r>
    </w:p>
    <w:p w14:paraId="729441F6" w14:textId="77777777" w:rsidR="005D2A18" w:rsidRDefault="005D2A18" w:rsidP="00006E99">
      <w:pPr>
        <w:spacing w:before="200" w:after="200" w:line="240" w:lineRule="auto"/>
        <w:jc w:val="both"/>
        <w:rPr>
          <w:rFonts w:ascii="Times New Roman" w:eastAsia="Times New Roman" w:hAnsi="Times New Roman" w:cs="Times New Roman"/>
          <w:color w:val="000000"/>
          <w:sz w:val="24"/>
          <w:szCs w:val="24"/>
          <w:lang w:val="es-CR"/>
        </w:rPr>
      </w:pPr>
    </w:p>
    <w:p w14:paraId="7DF2AF12" w14:textId="6A419F9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34.-El Departamento de Licencias y Patentes contará con un grupo de funcionarios denominados "Inspectores" quienes tendrán las siguientes atribuciones:</w:t>
      </w:r>
    </w:p>
    <w:p w14:paraId="623346F0"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Inspeccionar los locales comerciales.</w:t>
      </w:r>
    </w:p>
    <w:p w14:paraId="643559B3"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Solicitar la información a los patentados, para verificar los inventarios de existencia, materiales y maquinaria y en términos generales los factores a que se refiere el artículo 15 de la Ley.</w:t>
      </w:r>
    </w:p>
    <w:p w14:paraId="6DBF132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 Notificar a los patentados las resoluciones del Departamento.</w:t>
      </w:r>
    </w:p>
    <w:p w14:paraId="564F757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d) Prevenir al patentado del pago del impuesto correspondiente.</w:t>
      </w:r>
    </w:p>
    <w:p w14:paraId="2036F3A6" w14:textId="0ED5B26A"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e) Acudir a las autoridades de policía para imponer clausuras definitivas o cierres temporales.</w:t>
      </w:r>
    </w:p>
    <w:p w14:paraId="372A3BB7"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772DE711"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Artículo 35.-Es obligación de los inspectores informar directamente el resultado de visitas e inspecciones o cualquier otra función encomendada al </w:t>
      </w:r>
      <w:proofErr w:type="gramStart"/>
      <w:r w:rsidRPr="00006E99">
        <w:rPr>
          <w:rFonts w:ascii="Times New Roman" w:eastAsia="Times New Roman" w:hAnsi="Times New Roman" w:cs="Times New Roman"/>
          <w:color w:val="000000"/>
          <w:sz w:val="24"/>
          <w:szCs w:val="24"/>
          <w:lang w:val="es-CR"/>
        </w:rPr>
        <w:t>Jefe</w:t>
      </w:r>
      <w:proofErr w:type="gramEnd"/>
      <w:r w:rsidRPr="00006E99">
        <w:rPr>
          <w:rFonts w:ascii="Times New Roman" w:eastAsia="Times New Roman" w:hAnsi="Times New Roman" w:cs="Times New Roman"/>
          <w:color w:val="000000"/>
          <w:sz w:val="24"/>
          <w:szCs w:val="24"/>
          <w:lang w:val="es-CR"/>
        </w:rPr>
        <w:t xml:space="preserve"> del Departamento de Licencias y Patentes o quien este designe.</w:t>
      </w:r>
    </w:p>
    <w:p w14:paraId="3706671F"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0BAED221"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VIII</w:t>
      </w:r>
    </w:p>
    <w:p w14:paraId="38B38022" w14:textId="77777777" w:rsidR="005D2A18" w:rsidRDefault="005D2A18"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4CBFE280" w14:textId="4BEF5C44"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Recursos</w:t>
      </w:r>
    </w:p>
    <w:p w14:paraId="59FFF88F" w14:textId="77777777" w:rsidR="005D2A18" w:rsidRDefault="005D2A18" w:rsidP="005D2A18">
      <w:pPr>
        <w:spacing w:before="200" w:after="200" w:line="240" w:lineRule="auto"/>
        <w:jc w:val="both"/>
        <w:rPr>
          <w:rFonts w:ascii="Times New Roman" w:eastAsia="Times New Roman" w:hAnsi="Times New Roman" w:cs="Times New Roman"/>
          <w:color w:val="000000"/>
          <w:sz w:val="24"/>
          <w:szCs w:val="24"/>
          <w:lang w:val="es-CR"/>
        </w:rPr>
      </w:pPr>
    </w:p>
    <w:p w14:paraId="4385DD39" w14:textId="4C1197F9"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Artículo 36.-La resolución del Departamento de Licencias y Patentes en que se deniegue la licencia, tendrá los recursos de revocatoria y apelación para ante el </w:t>
      </w:r>
      <w:proofErr w:type="gramStart"/>
      <w:r w:rsidRPr="00006E99">
        <w:rPr>
          <w:rFonts w:ascii="Times New Roman" w:eastAsia="Times New Roman" w:hAnsi="Times New Roman" w:cs="Times New Roman"/>
          <w:color w:val="000000"/>
          <w:sz w:val="24"/>
          <w:szCs w:val="24"/>
          <w:lang w:val="es-CR"/>
        </w:rPr>
        <w:t>Alcalde</w:t>
      </w:r>
      <w:proofErr w:type="gramEnd"/>
      <w:r w:rsidRPr="00006E99">
        <w:rPr>
          <w:rFonts w:ascii="Times New Roman" w:eastAsia="Times New Roman" w:hAnsi="Times New Roman" w:cs="Times New Roman"/>
          <w:color w:val="000000"/>
          <w:sz w:val="24"/>
          <w:szCs w:val="24"/>
          <w:lang w:val="es-CR"/>
        </w:rPr>
        <w:t xml:space="preserve"> Municipal de conformidad con lo establecido en el artículo 179 del Código Municipal. Lo que resuelve en definitiva el </w:t>
      </w:r>
      <w:proofErr w:type="gramStart"/>
      <w:r w:rsidRPr="00006E99">
        <w:rPr>
          <w:rFonts w:ascii="Times New Roman" w:eastAsia="Times New Roman" w:hAnsi="Times New Roman" w:cs="Times New Roman"/>
          <w:color w:val="000000"/>
          <w:sz w:val="24"/>
          <w:szCs w:val="24"/>
          <w:lang w:val="es-CR"/>
        </w:rPr>
        <w:t>Alcalde</w:t>
      </w:r>
      <w:proofErr w:type="gramEnd"/>
      <w:r w:rsidRPr="00006E99">
        <w:rPr>
          <w:rFonts w:ascii="Times New Roman" w:eastAsia="Times New Roman" w:hAnsi="Times New Roman" w:cs="Times New Roman"/>
          <w:color w:val="000000"/>
          <w:sz w:val="24"/>
          <w:szCs w:val="24"/>
          <w:lang w:val="es-CR"/>
        </w:rPr>
        <w:t>, dará por agotada la vía administrativa.</w:t>
      </w:r>
    </w:p>
    <w:p w14:paraId="4290E798"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5A0E2503" w14:textId="69316BEA"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37.-El patentado podrá impugnar la recalificación hecha por el Departamento de Licencias y Patentes de conformidad con las disposiciones del capítulo sobre la materia tributaria de la Ley Reguladora de la Jurisdicción de lo Contencioso Administrativo. Para tales efectos, la vía administrativa se agotará mediante la alzada que se interponga directamente ante el Concejo Municipal.</w:t>
      </w:r>
    </w:p>
    <w:p w14:paraId="2805D7B6"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6BAED35B"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Artículo 38.-Las recalificaciones y calificaciones tendrán los recursos de revocatoria y apelación para ante el </w:t>
      </w:r>
      <w:proofErr w:type="gramStart"/>
      <w:r w:rsidRPr="00006E99">
        <w:rPr>
          <w:rFonts w:ascii="Times New Roman" w:eastAsia="Times New Roman" w:hAnsi="Times New Roman" w:cs="Times New Roman"/>
          <w:color w:val="000000"/>
          <w:sz w:val="24"/>
          <w:szCs w:val="24"/>
          <w:lang w:val="es-CR"/>
        </w:rPr>
        <w:t>Alcalde</w:t>
      </w:r>
      <w:proofErr w:type="gramEnd"/>
      <w:r w:rsidRPr="00006E99">
        <w:rPr>
          <w:rFonts w:ascii="Times New Roman" w:eastAsia="Times New Roman" w:hAnsi="Times New Roman" w:cs="Times New Roman"/>
          <w:color w:val="000000"/>
          <w:sz w:val="24"/>
          <w:szCs w:val="24"/>
          <w:lang w:val="es-CR"/>
        </w:rPr>
        <w:t xml:space="preserve"> Municipal. Podrán estar fundadas en motivos de legalidad o inoportunidad y no suspenderá la ejecución del acto.</w:t>
      </w:r>
    </w:p>
    <w:p w14:paraId="2CEF4B9C" w14:textId="7C2A5DB0"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73347BC2"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39.-Para la tramitación de los recursos contra la calificación o recalificación, será requisito formal que el interesado se encuentre totalmente al día en el pago de la imposición determinada por el Departamento de Licencias y Patentes.</w:t>
      </w:r>
    </w:p>
    <w:p w14:paraId="3F7CA462"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2BBB1473"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Artículo 40.-Las resoluciones del Departamento de Licencias y Patentes que ordenen la cancelación de la patente o la clausura del negocio por el vencimiento o la revocatoria de permisos de funcionamiento, no tendrá recurso alguno.</w:t>
      </w:r>
    </w:p>
    <w:p w14:paraId="430C593E" w14:textId="7B435E98" w:rsidR="00006E99" w:rsidRPr="00006E99" w:rsidRDefault="00006E99" w:rsidP="00006E99">
      <w:pPr>
        <w:spacing w:after="240" w:line="240" w:lineRule="auto"/>
        <w:rPr>
          <w:rFonts w:ascii="Times New Roman" w:eastAsia="Times New Roman" w:hAnsi="Times New Roman" w:cs="Times New Roman"/>
          <w:sz w:val="24"/>
          <w:szCs w:val="24"/>
          <w:lang w:val="es-CR"/>
        </w:rPr>
      </w:pPr>
    </w:p>
    <w:p w14:paraId="64327E79" w14:textId="394C344A"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41.-Las resoluciones del Departamento de Licencias y Patentes que ordenen la cancelación de la patente por falta de pago, no tendrán recurso alguno, y su tramitación no admitirá prueba en contrario, salvo la excepción de pago.</w:t>
      </w:r>
    </w:p>
    <w:p w14:paraId="3B7ED0D3"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002ADAAD"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42.-Las resoluciones que ordenen el cierre temporal o definitivo de establecimientos por incumplimiento o quebrantamiento de las leyes, de las buenas costumbres o disposiciones reglamentarias, tendrán los recursos de revocatoria y apelación que se tramitarán conforme lo dispuesto en el artículo 161 del Código Municipal.</w:t>
      </w:r>
    </w:p>
    <w:p w14:paraId="0713D5D9"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1EFFA5C0" w14:textId="77777777"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CAPÍTULO IX</w:t>
      </w:r>
    </w:p>
    <w:p w14:paraId="0B9401A0" w14:textId="77777777" w:rsidR="005D2A18" w:rsidRDefault="005D2A18" w:rsidP="00006E99">
      <w:pPr>
        <w:spacing w:before="200" w:after="200" w:line="240" w:lineRule="auto"/>
        <w:jc w:val="center"/>
        <w:rPr>
          <w:rFonts w:ascii="Times New Roman" w:eastAsia="Times New Roman" w:hAnsi="Times New Roman" w:cs="Times New Roman"/>
          <w:b/>
          <w:bCs/>
          <w:color w:val="000000"/>
          <w:sz w:val="24"/>
          <w:szCs w:val="24"/>
          <w:lang w:val="es-CR"/>
        </w:rPr>
      </w:pPr>
    </w:p>
    <w:p w14:paraId="50867647" w14:textId="77F4F626" w:rsidR="00006E99" w:rsidRPr="00006E99" w:rsidRDefault="00006E99" w:rsidP="00006E99">
      <w:pPr>
        <w:spacing w:before="200" w:after="200" w:line="240" w:lineRule="auto"/>
        <w:jc w:val="center"/>
        <w:rPr>
          <w:rFonts w:ascii="Times New Roman" w:eastAsia="Times New Roman" w:hAnsi="Times New Roman" w:cs="Times New Roman"/>
          <w:sz w:val="24"/>
          <w:szCs w:val="24"/>
          <w:lang w:val="es-CR"/>
        </w:rPr>
      </w:pPr>
      <w:r w:rsidRPr="00006E99">
        <w:rPr>
          <w:rFonts w:ascii="Times New Roman" w:eastAsia="Times New Roman" w:hAnsi="Times New Roman" w:cs="Times New Roman"/>
          <w:b/>
          <w:bCs/>
          <w:color w:val="000000"/>
          <w:sz w:val="24"/>
          <w:szCs w:val="24"/>
          <w:lang w:val="es-CR"/>
        </w:rPr>
        <w:t>Sanciones</w:t>
      </w:r>
    </w:p>
    <w:p w14:paraId="6FF72936" w14:textId="77777777" w:rsidR="005D2A18" w:rsidRDefault="005D2A18" w:rsidP="00006E99">
      <w:pPr>
        <w:spacing w:before="200" w:after="200" w:line="240" w:lineRule="auto"/>
        <w:jc w:val="both"/>
        <w:rPr>
          <w:rFonts w:ascii="Times New Roman" w:eastAsia="Times New Roman" w:hAnsi="Times New Roman" w:cs="Times New Roman"/>
          <w:color w:val="000000"/>
          <w:sz w:val="24"/>
          <w:szCs w:val="24"/>
          <w:lang w:val="es-CR"/>
        </w:rPr>
      </w:pPr>
    </w:p>
    <w:p w14:paraId="517473F2" w14:textId="2D6AA98C"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43.-Por incumplimiento a las disposiciones legales y reglamentarias, podrá el Departamento de Licencias y Patentes imponer las siguientes sanciones:</w:t>
      </w:r>
    </w:p>
    <w:p w14:paraId="7B90ED8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Suspensión de la licencia.</w:t>
      </w:r>
    </w:p>
    <w:p w14:paraId="01F4E2A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 xml:space="preserve">b) Clausura de la actividad, o impedimentos a comerciar </w:t>
      </w:r>
      <w:proofErr w:type="spellStart"/>
      <w:r w:rsidRPr="00006E99">
        <w:rPr>
          <w:rFonts w:ascii="Times New Roman" w:eastAsia="Times New Roman" w:hAnsi="Times New Roman" w:cs="Times New Roman"/>
          <w:color w:val="000000"/>
          <w:sz w:val="24"/>
          <w:szCs w:val="24"/>
          <w:lang w:val="es-CR"/>
        </w:rPr>
        <w:t>ambulatemente</w:t>
      </w:r>
      <w:proofErr w:type="spellEnd"/>
      <w:r w:rsidRPr="00006E99">
        <w:rPr>
          <w:rFonts w:ascii="Times New Roman" w:eastAsia="Times New Roman" w:hAnsi="Times New Roman" w:cs="Times New Roman"/>
          <w:color w:val="000000"/>
          <w:sz w:val="24"/>
          <w:szCs w:val="24"/>
          <w:lang w:val="es-CR"/>
        </w:rPr>
        <w:t>.</w:t>
      </w:r>
    </w:p>
    <w:p w14:paraId="2AA80AB1"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 Imposición de multas.</w:t>
      </w:r>
    </w:p>
    <w:p w14:paraId="0BAF02F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d) Denuncias por defraudación o perjuicio ante los Tribunales de Justicia.</w:t>
      </w:r>
    </w:p>
    <w:p w14:paraId="5411A654" w14:textId="77777777" w:rsidR="00006E99" w:rsidRPr="00006E99" w:rsidRDefault="00006E99" w:rsidP="00006E99">
      <w:pPr>
        <w:spacing w:after="240" w:line="240" w:lineRule="auto"/>
        <w:rPr>
          <w:rFonts w:ascii="Times New Roman" w:eastAsia="Times New Roman" w:hAnsi="Times New Roman" w:cs="Times New Roman"/>
          <w:sz w:val="24"/>
          <w:szCs w:val="24"/>
          <w:lang w:val="es-CR"/>
        </w:rPr>
      </w:pP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r w:rsidRPr="00006E99">
        <w:rPr>
          <w:rFonts w:ascii="Times New Roman" w:eastAsia="Times New Roman" w:hAnsi="Times New Roman" w:cs="Times New Roman"/>
          <w:sz w:val="24"/>
          <w:szCs w:val="24"/>
          <w:lang w:val="es-CR"/>
        </w:rPr>
        <w:br/>
      </w:r>
    </w:p>
    <w:p w14:paraId="4426D43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44.-La licencia será suspendida en los casos previstos en los artículos 4, 11 y 17 de este Reglamento:</w:t>
      </w:r>
    </w:p>
    <w:p w14:paraId="20A8D4F8"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Por falta de pago durante dos o más trimestres.</w:t>
      </w:r>
    </w:p>
    <w:p w14:paraId="5BB28695" w14:textId="19134E28"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Por incumplimiento de los requisitos que exigen las leyes para el desarrollo de la respectiva actividad.</w:t>
      </w:r>
    </w:p>
    <w:p w14:paraId="14AA1A71"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6AE1FBB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lastRenderedPageBreak/>
        <w:t>Artículo 45.-Se decretará la clausura de la actividad comercial o el impedimento a comerciar ambulantemente:</w:t>
      </w:r>
    </w:p>
    <w:p w14:paraId="7A8353EE"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 Por falta de licencia.</w:t>
      </w:r>
    </w:p>
    <w:p w14:paraId="1B37BC63"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b) Por abandono de la actividad.</w:t>
      </w:r>
    </w:p>
    <w:p w14:paraId="4442DD3C"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c) Por el vencimiento del plazo para el cual se concedió.</w:t>
      </w:r>
    </w:p>
    <w:p w14:paraId="06CC943B" w14:textId="624721EA" w:rsidR="00006E99" w:rsidRDefault="00006E99" w:rsidP="005D2A18">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d) Por el vencimiento o la revocatoria de permisos de funcionamiento exigidos.</w:t>
      </w:r>
    </w:p>
    <w:p w14:paraId="5DECF662" w14:textId="77777777" w:rsidR="005D2A18" w:rsidRPr="00006E99" w:rsidRDefault="005D2A18" w:rsidP="005D2A18">
      <w:pPr>
        <w:spacing w:before="200" w:after="200" w:line="240" w:lineRule="auto"/>
        <w:jc w:val="both"/>
        <w:rPr>
          <w:rFonts w:ascii="Times New Roman" w:eastAsia="Times New Roman" w:hAnsi="Times New Roman" w:cs="Times New Roman"/>
          <w:sz w:val="24"/>
          <w:szCs w:val="24"/>
          <w:lang w:val="es-CR"/>
        </w:rPr>
      </w:pPr>
    </w:p>
    <w:p w14:paraId="715F43E4" w14:textId="77777777" w:rsidR="00006E99" w:rsidRPr="00006E99" w:rsidRDefault="00006E99" w:rsidP="00006E99">
      <w:pPr>
        <w:spacing w:before="200" w:after="200" w:line="240" w:lineRule="auto"/>
        <w:jc w:val="both"/>
        <w:rPr>
          <w:rFonts w:ascii="Times New Roman" w:eastAsia="Times New Roman" w:hAnsi="Times New Roman" w:cs="Times New Roman"/>
          <w:sz w:val="24"/>
          <w:szCs w:val="24"/>
          <w:lang w:val="es-CR"/>
        </w:rPr>
      </w:pPr>
      <w:r w:rsidRPr="00006E99">
        <w:rPr>
          <w:rFonts w:ascii="Times New Roman" w:eastAsia="Times New Roman" w:hAnsi="Times New Roman" w:cs="Times New Roman"/>
          <w:color w:val="000000"/>
          <w:sz w:val="24"/>
          <w:szCs w:val="24"/>
          <w:lang w:val="es-CR"/>
        </w:rPr>
        <w:t>Artículo 46.-El no pago del impuesto de patentes en los términos fijados en la Ley y en este Reglamento, generará multas e intereses moratorios de acuerdo con el artículo 69° del Código Municipal.</w:t>
      </w:r>
    </w:p>
    <w:p w14:paraId="45450A0B" w14:textId="77777777" w:rsidR="005D2A18" w:rsidRDefault="005D2A18" w:rsidP="00006E99">
      <w:pPr>
        <w:rPr>
          <w:rFonts w:ascii="Times New Roman" w:eastAsia="Times New Roman" w:hAnsi="Times New Roman" w:cs="Times New Roman"/>
          <w:color w:val="000000"/>
          <w:sz w:val="24"/>
          <w:szCs w:val="24"/>
          <w:lang w:val="es-CR"/>
        </w:rPr>
      </w:pPr>
    </w:p>
    <w:p w14:paraId="7BE22512" w14:textId="66B4E86A" w:rsidR="00D740DF" w:rsidRPr="00006E99" w:rsidRDefault="00006E99" w:rsidP="00006E99">
      <w:pPr>
        <w:rPr>
          <w:rFonts w:ascii="Times New Roman" w:hAnsi="Times New Roman" w:cs="Times New Roman"/>
          <w:sz w:val="24"/>
          <w:szCs w:val="24"/>
        </w:rPr>
      </w:pPr>
      <w:r w:rsidRPr="00006E99">
        <w:rPr>
          <w:rFonts w:ascii="Times New Roman" w:eastAsia="Times New Roman" w:hAnsi="Times New Roman" w:cs="Times New Roman"/>
          <w:color w:val="000000"/>
          <w:sz w:val="24"/>
          <w:szCs w:val="24"/>
          <w:lang w:val="es-CR"/>
        </w:rPr>
        <w:t xml:space="preserve">Rige a partir de su publicación en el Diario Oficial </w:t>
      </w:r>
      <w:r w:rsidRPr="00006E99">
        <w:rPr>
          <w:rFonts w:ascii="Times New Roman" w:eastAsia="Times New Roman" w:hAnsi="Times New Roman" w:cs="Times New Roman"/>
          <w:i/>
          <w:iCs/>
          <w:color w:val="000000"/>
          <w:sz w:val="24"/>
          <w:szCs w:val="24"/>
          <w:lang w:val="es-CR"/>
        </w:rPr>
        <w:t>La Gaceta</w:t>
      </w:r>
      <w:r w:rsidRPr="00006E99">
        <w:rPr>
          <w:rFonts w:ascii="Times New Roman" w:eastAsia="Times New Roman" w:hAnsi="Times New Roman" w:cs="Times New Roman"/>
          <w:color w:val="000000"/>
          <w:sz w:val="24"/>
          <w:szCs w:val="24"/>
          <w:lang w:val="es-CR"/>
        </w:rPr>
        <w:t>.</w:t>
      </w:r>
    </w:p>
    <w:sectPr w:rsidR="00D740DF" w:rsidRPr="00006E99">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EE76" w14:textId="77777777" w:rsidR="002109B9" w:rsidRDefault="002109B9" w:rsidP="002109B9">
      <w:pPr>
        <w:spacing w:line="240" w:lineRule="auto"/>
      </w:pPr>
      <w:r>
        <w:separator/>
      </w:r>
    </w:p>
  </w:endnote>
  <w:endnote w:type="continuationSeparator" w:id="0">
    <w:p w14:paraId="527EBF04" w14:textId="77777777" w:rsidR="002109B9" w:rsidRDefault="002109B9" w:rsidP="00210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288419"/>
      <w:docPartObj>
        <w:docPartGallery w:val="Page Numbers (Bottom of Page)"/>
        <w:docPartUnique/>
      </w:docPartObj>
    </w:sdtPr>
    <w:sdtContent>
      <w:p w14:paraId="1B5AB63B" w14:textId="63F2C356" w:rsidR="002109B9" w:rsidRDefault="002109B9">
        <w:pPr>
          <w:pStyle w:val="Piedepgina"/>
          <w:jc w:val="right"/>
        </w:pPr>
        <w:r>
          <w:fldChar w:fldCharType="begin"/>
        </w:r>
        <w:r>
          <w:instrText>PAGE   \* MERGEFORMAT</w:instrText>
        </w:r>
        <w:r>
          <w:fldChar w:fldCharType="separate"/>
        </w:r>
        <w:r>
          <w:rPr>
            <w:lang w:val="es-ES"/>
          </w:rPr>
          <w:t>2</w:t>
        </w:r>
        <w:r>
          <w:fldChar w:fldCharType="end"/>
        </w:r>
      </w:p>
    </w:sdtContent>
  </w:sdt>
  <w:p w14:paraId="2489AF3F" w14:textId="77777777" w:rsidR="002109B9" w:rsidRDefault="00210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A9B0" w14:textId="77777777" w:rsidR="002109B9" w:rsidRDefault="002109B9" w:rsidP="002109B9">
      <w:pPr>
        <w:spacing w:line="240" w:lineRule="auto"/>
      </w:pPr>
      <w:r>
        <w:separator/>
      </w:r>
    </w:p>
  </w:footnote>
  <w:footnote w:type="continuationSeparator" w:id="0">
    <w:p w14:paraId="72E26510" w14:textId="77777777" w:rsidR="002109B9" w:rsidRDefault="002109B9" w:rsidP="002109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DF"/>
    <w:rsid w:val="00006E99"/>
    <w:rsid w:val="002109B9"/>
    <w:rsid w:val="005D2A18"/>
    <w:rsid w:val="00D740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1CCE"/>
  <w15:docId w15:val="{6B8CD9DE-9EF2-4956-9576-112C6790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06E99"/>
    <w:pPr>
      <w:spacing w:before="100" w:beforeAutospacing="1" w:after="100" w:afterAutospacing="1" w:line="240" w:lineRule="auto"/>
    </w:pPr>
    <w:rPr>
      <w:rFonts w:ascii="Times New Roman" w:eastAsia="Times New Roman" w:hAnsi="Times New Roman" w:cs="Times New Roman"/>
      <w:sz w:val="24"/>
      <w:szCs w:val="24"/>
      <w:lang w:val="es-CR"/>
    </w:rPr>
  </w:style>
  <w:style w:type="paragraph" w:styleId="Encabezado">
    <w:name w:val="header"/>
    <w:basedOn w:val="Normal"/>
    <w:link w:val="EncabezadoCar"/>
    <w:uiPriority w:val="99"/>
    <w:unhideWhenUsed/>
    <w:rsid w:val="002109B9"/>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2109B9"/>
  </w:style>
  <w:style w:type="paragraph" w:styleId="Piedepgina">
    <w:name w:val="footer"/>
    <w:basedOn w:val="Normal"/>
    <w:link w:val="PiedepginaCar"/>
    <w:uiPriority w:val="99"/>
    <w:unhideWhenUsed/>
    <w:rsid w:val="002109B9"/>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21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6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10</Pages>
  <Words>2546</Words>
  <Characters>14004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Monge Molina</cp:lastModifiedBy>
  <cp:revision>3</cp:revision>
  <dcterms:created xsi:type="dcterms:W3CDTF">2022-01-26T06:39:00Z</dcterms:created>
  <dcterms:modified xsi:type="dcterms:W3CDTF">2022-01-26T13:36:00Z</dcterms:modified>
</cp:coreProperties>
</file>