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8A6A" w14:textId="77777777" w:rsidR="00180BDC" w:rsidRDefault="00180BDC" w:rsidP="00180BDC">
      <w:pPr>
        <w:spacing w:after="0" w:line="240" w:lineRule="auto"/>
        <w:jc w:val="both"/>
      </w:pPr>
      <w:r w:rsidRPr="00180BDC">
        <w:t>Reglamento para Uso, Custodia y Conservación de los Teléfonos Celulares propiedad de la Corporación Municipal de Goicoechea</w:t>
      </w:r>
    </w:p>
    <w:p w14:paraId="601B6AA9" w14:textId="77777777" w:rsidR="00180BDC" w:rsidRPr="00180BDC" w:rsidRDefault="00180BDC" w:rsidP="00180BDC">
      <w:pPr>
        <w:spacing w:after="0" w:line="240" w:lineRule="auto"/>
        <w:jc w:val="both"/>
      </w:pPr>
    </w:p>
    <w:p w14:paraId="287DC8EB" w14:textId="77777777" w:rsidR="00180BDC" w:rsidRPr="00180BDC" w:rsidRDefault="00180BDC" w:rsidP="00180BDC">
      <w:pPr>
        <w:spacing w:after="0" w:line="240" w:lineRule="auto"/>
        <w:jc w:val="both"/>
      </w:pPr>
      <w:r w:rsidRPr="00180BDC">
        <w:t>El Concejo Municipal del cantón de Goicoechea, en sesión ordinaria Nº 51-03, celebrada el 15 de diciembre del 2003, artículo 11, por unanimidad y con carácter firme se aprobó:</w:t>
      </w:r>
    </w:p>
    <w:p w14:paraId="7C91B2FD" w14:textId="77777777" w:rsidR="00180BDC" w:rsidRDefault="00180BDC" w:rsidP="00180BDC">
      <w:pPr>
        <w:spacing w:after="0" w:line="240" w:lineRule="auto"/>
        <w:jc w:val="both"/>
      </w:pPr>
      <w:r w:rsidRPr="00180BDC">
        <w:t>Artículo 1º-Definiciones. Para efectos del presente Reglamento se entenderán los siguientes términos según se indica seguidamente:</w:t>
      </w:r>
    </w:p>
    <w:p w14:paraId="700D8D0E" w14:textId="77777777" w:rsidR="00180BDC" w:rsidRPr="00180BDC" w:rsidRDefault="00180BDC" w:rsidP="00180BDC">
      <w:pPr>
        <w:spacing w:after="0" w:line="240" w:lineRule="auto"/>
        <w:jc w:val="both"/>
      </w:pPr>
    </w:p>
    <w:p w14:paraId="7C8C8905" w14:textId="77777777" w:rsidR="00180BDC" w:rsidRPr="00180BDC" w:rsidRDefault="00180BDC" w:rsidP="00180BDC">
      <w:pPr>
        <w:spacing w:after="0" w:line="240" w:lineRule="auto"/>
        <w:jc w:val="both"/>
      </w:pPr>
      <w:r w:rsidRPr="00180BDC">
        <w:t>Municipalidad: Municipalidad de Goicoechea</w:t>
      </w:r>
    </w:p>
    <w:p w14:paraId="3671816C" w14:textId="77777777" w:rsidR="00180BDC" w:rsidRPr="00180BDC" w:rsidRDefault="00180BDC" w:rsidP="00180BDC">
      <w:pPr>
        <w:spacing w:after="0" w:line="240" w:lineRule="auto"/>
        <w:jc w:val="both"/>
      </w:pPr>
      <w:r w:rsidRPr="00180BDC">
        <w:t xml:space="preserve"> </w:t>
      </w:r>
    </w:p>
    <w:p w14:paraId="3B7EE8C5" w14:textId="77777777" w:rsidR="00180BDC" w:rsidRPr="00180BDC" w:rsidRDefault="00180BDC" w:rsidP="00180BDC">
      <w:pPr>
        <w:spacing w:after="0" w:line="240" w:lineRule="auto"/>
        <w:jc w:val="both"/>
      </w:pPr>
      <w:r w:rsidRPr="00180BDC">
        <w:t>Concejo: Concejo Municipal</w:t>
      </w:r>
    </w:p>
    <w:p w14:paraId="0EB4B3EC" w14:textId="77777777" w:rsidR="00180BDC" w:rsidRPr="00180BDC" w:rsidRDefault="00180BDC" w:rsidP="00180BDC">
      <w:pPr>
        <w:spacing w:after="0" w:line="240" w:lineRule="auto"/>
        <w:jc w:val="both"/>
      </w:pPr>
      <w:r w:rsidRPr="00180BDC">
        <w:t xml:space="preserve"> </w:t>
      </w:r>
    </w:p>
    <w:p w14:paraId="45671CDB" w14:textId="77777777" w:rsidR="00180BDC" w:rsidRPr="00180BDC" w:rsidRDefault="00180BDC" w:rsidP="00180BDC">
      <w:pPr>
        <w:spacing w:after="0" w:line="240" w:lineRule="auto"/>
        <w:jc w:val="both"/>
      </w:pPr>
      <w:r w:rsidRPr="00180BDC">
        <w:t>Código: Código Municipal</w:t>
      </w:r>
    </w:p>
    <w:p w14:paraId="1FCAD946" w14:textId="77777777" w:rsidR="00180BDC" w:rsidRPr="00180BDC" w:rsidRDefault="00180BDC" w:rsidP="00180BDC">
      <w:pPr>
        <w:spacing w:after="0" w:line="240" w:lineRule="auto"/>
        <w:jc w:val="both"/>
      </w:pPr>
      <w:r w:rsidRPr="00180BDC">
        <w:t xml:space="preserve"> </w:t>
      </w:r>
    </w:p>
    <w:p w14:paraId="43FE127E" w14:textId="77777777" w:rsidR="00180BDC" w:rsidRPr="00180BDC" w:rsidRDefault="00180BDC" w:rsidP="00180BDC">
      <w:pPr>
        <w:spacing w:after="0" w:line="240" w:lineRule="auto"/>
        <w:jc w:val="both"/>
      </w:pPr>
      <w:r w:rsidRPr="00180BDC">
        <w:t>Ley: Ley General de Administración Pública</w:t>
      </w:r>
    </w:p>
    <w:p w14:paraId="0518513B" w14:textId="77777777" w:rsidR="00180BDC" w:rsidRPr="00180BDC" w:rsidRDefault="00180BDC" w:rsidP="00180BDC">
      <w:pPr>
        <w:spacing w:after="0" w:line="240" w:lineRule="auto"/>
        <w:jc w:val="both"/>
      </w:pPr>
      <w:r w:rsidRPr="00180BDC">
        <w:t>Servicio Celular: Unidad móvil de comunicación bidireccional de tecnología de celdas, conocido como teléfono celular (con sus accesorios), que debe contar con una línea de comunicación activa, provista por el proveedor de servicios de telefonía celular. Asignatario: Funcionario a quien se le otorga el uso y servicio del teléfono celular, de acuerdo a lo que estipula el presente reglamento.</w:t>
      </w:r>
    </w:p>
    <w:p w14:paraId="10F0F5AA" w14:textId="77777777" w:rsidR="00180BDC" w:rsidRPr="00180BDC" w:rsidRDefault="00180BDC" w:rsidP="00180BDC">
      <w:pPr>
        <w:spacing w:after="0" w:line="240" w:lineRule="auto"/>
        <w:jc w:val="both"/>
      </w:pPr>
      <w:r w:rsidRPr="00180BDC">
        <w:t>Reglamento: Reglamento para el uso, custodia y conservación de los teléfonos celulares de la Municipalidad de Goicoechea.</w:t>
      </w:r>
    </w:p>
    <w:p w14:paraId="2867095E" w14:textId="77777777" w:rsidR="00180BDC" w:rsidRPr="00180BDC" w:rsidRDefault="00180BDC" w:rsidP="00180BDC">
      <w:pPr>
        <w:spacing w:after="0" w:line="240" w:lineRule="auto"/>
        <w:jc w:val="both"/>
      </w:pPr>
      <w:r w:rsidRPr="00180BDC">
        <w:t>Artículo 2º-Objeto. El presente Reglamento tiene por objeto regular la utilización racional, custodia y conservación de los teléfonos celulares pertenecientes a la Municipalidad, asignados con la finalidad de facilitar el desempeño de las funciones, tareas y actividades de los (as) servidores (as) y de los usuarios (as).</w:t>
      </w:r>
    </w:p>
    <w:p w14:paraId="2C90BE16" w14:textId="77777777" w:rsidR="00180BDC" w:rsidRPr="00180BDC" w:rsidRDefault="00180BDC" w:rsidP="00180BDC">
      <w:pPr>
        <w:spacing w:after="0" w:line="240" w:lineRule="auto"/>
        <w:jc w:val="both"/>
      </w:pPr>
      <w:r w:rsidRPr="00180BDC">
        <w:t>Artículo 3º-Ámbito de aplicación. El presente Reglamento se aplicará a todos (as) los (as) servidores (as) de la Municipalidad, que posean un teléfono celular propiedad de la Municipalidad con su respectiva línea, ligados por una relación de empleo con la Municipalidad.</w:t>
      </w:r>
    </w:p>
    <w:p w14:paraId="48FCF153" w14:textId="77777777" w:rsidR="00180BDC" w:rsidRPr="00180BDC" w:rsidRDefault="00180BDC" w:rsidP="00180BDC">
      <w:pPr>
        <w:spacing w:after="0" w:line="240" w:lineRule="auto"/>
        <w:jc w:val="both"/>
      </w:pPr>
      <w:r w:rsidRPr="00180BDC">
        <w:t>Artículo 4º-Supervisión de cumplimiento. La Dirección Administrativa en conjunto con el Departamento de Contabilidad son los responsables de velar por el debido cumplimiento de lo estipulado en el presente Reglamento.</w:t>
      </w:r>
    </w:p>
    <w:p w14:paraId="0FC96E56" w14:textId="77777777" w:rsidR="00180BDC" w:rsidRPr="00180BDC" w:rsidRDefault="00180BDC" w:rsidP="00180BDC">
      <w:pPr>
        <w:spacing w:after="0" w:line="240" w:lineRule="auto"/>
        <w:jc w:val="both"/>
      </w:pPr>
      <w:r w:rsidRPr="00180BDC">
        <w:t>Artículo 5°-Cumplimiento de la Ley de Contratación Administrativa. Para la adquisición de líneas y teléfono celulares por parte de la Municipalidad, a Instituciones y empresas proveedoras, debe cumplir, en lo pertinente, con lo establecido en la Ley de Contratación Administrativa.</w:t>
      </w:r>
    </w:p>
    <w:p w14:paraId="62966B1A" w14:textId="40B71A4C" w:rsidR="00180BDC" w:rsidRPr="00180BDC" w:rsidRDefault="00180BDC" w:rsidP="00180BDC">
      <w:pPr>
        <w:spacing w:after="0" w:line="240" w:lineRule="auto"/>
        <w:jc w:val="both"/>
      </w:pPr>
      <w:r w:rsidRPr="00180BDC">
        <w:t>Artículo 6º-Cumplimiento de normas técnicas del proveedor</w:t>
      </w:r>
      <w:r>
        <w:t xml:space="preserve"> </w:t>
      </w:r>
      <w:r w:rsidRPr="00180BDC">
        <w:t>de servicios de telefonía celular. Para la adquisición de teléfonos</w:t>
      </w:r>
      <w:r>
        <w:t xml:space="preserve"> </w:t>
      </w:r>
      <w:r w:rsidRPr="00180BDC">
        <w:t>celulares se debe cumplir con las normas que en ese momento se tengan por establecidas por el proveedor de servicios de telefonía celular.</w:t>
      </w:r>
    </w:p>
    <w:p w14:paraId="787D84EE" w14:textId="77777777" w:rsidR="00180BDC" w:rsidRPr="00180BDC" w:rsidRDefault="00180BDC" w:rsidP="00180BDC">
      <w:pPr>
        <w:spacing w:after="0" w:line="240" w:lineRule="auto"/>
        <w:jc w:val="both"/>
      </w:pPr>
      <w:r w:rsidRPr="00180BDC">
        <w:t>CAPÍTULO II</w:t>
      </w:r>
    </w:p>
    <w:p w14:paraId="25D92432" w14:textId="77777777" w:rsidR="00180BDC" w:rsidRPr="00180BDC" w:rsidRDefault="00180BDC" w:rsidP="00180BDC">
      <w:pPr>
        <w:spacing w:after="0" w:line="240" w:lineRule="auto"/>
        <w:jc w:val="both"/>
      </w:pPr>
      <w:r w:rsidRPr="00180BDC">
        <w:t>De los usuarios y de los procedimientos de contratación del servicio</w:t>
      </w:r>
    </w:p>
    <w:p w14:paraId="10F3EF5E" w14:textId="77777777" w:rsidR="00180BDC" w:rsidRPr="00180BDC" w:rsidRDefault="00180BDC" w:rsidP="00180BDC">
      <w:pPr>
        <w:spacing w:after="0" w:line="240" w:lineRule="auto"/>
        <w:jc w:val="both"/>
      </w:pPr>
      <w:r w:rsidRPr="00180BDC">
        <w:t>Artículo 7º-Usuarios del servicio. La asignación y uso de los teléfonos celulares se debe ajustar a los principios de razonabilidad, racionalidad y, en general, a las prácticas generales de sana administración de los recursos públicos, correspondiendo al Alcalde la asignación de los mismos mediante resolución que debe dictar con copia al Concejo. Cada usuario debe firmar un contrato que será proporcionado por la Dirección Administrativa, que indicará las regulaciones de uso de los mismos.</w:t>
      </w:r>
    </w:p>
    <w:p w14:paraId="1B813288" w14:textId="77777777" w:rsidR="00180BDC" w:rsidRPr="00180BDC" w:rsidRDefault="00180BDC" w:rsidP="00180BDC">
      <w:pPr>
        <w:spacing w:after="0" w:line="240" w:lineRule="auto"/>
        <w:jc w:val="both"/>
      </w:pPr>
      <w:r w:rsidRPr="00180BDC">
        <w:lastRenderedPageBreak/>
        <w:t>Artículo 8º-Responsabilidad de la custodia y conservación. Las</w:t>
      </w:r>
    </w:p>
    <w:p w14:paraId="27D89206" w14:textId="4B789F43" w:rsidR="00180BDC" w:rsidRPr="00180BDC" w:rsidRDefault="00180BDC" w:rsidP="00180BDC">
      <w:pPr>
        <w:spacing w:after="0" w:line="240" w:lineRule="auto"/>
        <w:jc w:val="both"/>
      </w:pPr>
      <w:r w:rsidRPr="00180BDC">
        <w:t>personas a las que se les asigne teléfono celular tienen responsabilidad exclusiva sobre la custodia y la conservación de los teléfonos celulares asignados, así como de sus respectivos accesorios (baterías, cargadores, estuches, chips, entre otros). Por tanto, deben responder reintegrando el costo del aparato o del accesorio en caso de extravío o robo, y en los casos de deterioro, cuando se compruebe de conformidad con el procedimiento establecido por la Ley, que no obedece a su uso normal y cuidadoso.</w:t>
      </w:r>
    </w:p>
    <w:p w14:paraId="50E5391A" w14:textId="77777777" w:rsidR="00180BDC" w:rsidRPr="00180BDC" w:rsidRDefault="00180BDC" w:rsidP="00180BDC">
      <w:pPr>
        <w:spacing w:after="0" w:line="240" w:lineRule="auto"/>
        <w:jc w:val="both"/>
      </w:pPr>
      <w:r w:rsidRPr="00180BDC">
        <w:t>Artículo 9º-Control de teléfonos asignados. Tanto el Departamento de Proveeduría como el Departamento de Contabilidad deben mantener un registro actualizado de los teléfonos celulares asignados. En dicho registro se consignará el número de teléfono, número de serie, el número de patrimonio; el nombre, número de cédula y el cargo del (la) funcionario (a) a quien se le autorizó el uso de teléfono celular, así como la fecha de su asignación y demás cambios y datos que resulten pertinentes.</w:t>
      </w:r>
    </w:p>
    <w:p w14:paraId="61C88228" w14:textId="77777777" w:rsidR="00180BDC" w:rsidRPr="00180BDC" w:rsidRDefault="00180BDC" w:rsidP="00180BDC">
      <w:pPr>
        <w:spacing w:after="0" w:line="240" w:lineRule="auto"/>
        <w:jc w:val="both"/>
      </w:pPr>
      <w:r w:rsidRPr="00180BDC">
        <w:t>Artículo 10.-Uso exclusivo. El teléfono celular es de uso exclusivo del (la) funcionario (a) a quien se le asignó, por lo que se prohíbe el trasiego o préstamo de teléfonos celulares, de una persona a otra, sin contar con el visto bueno del Alcalde.</w:t>
      </w:r>
    </w:p>
    <w:p w14:paraId="558FF9AA" w14:textId="77777777" w:rsidR="00180BDC" w:rsidRPr="00180BDC" w:rsidRDefault="00180BDC" w:rsidP="00180BDC">
      <w:pPr>
        <w:spacing w:after="0" w:line="240" w:lineRule="auto"/>
        <w:jc w:val="both"/>
      </w:pPr>
      <w:r w:rsidRPr="00180BDC">
        <w:t>Artículo 11.-Pago por servicios. En el caso del Alcalde se cubrirá el monto total de la facturación que se realice mensualmente. Para los demás servicios celulares autorizados, se cubrirá un monto máximo equivalente a cinco veces la tarifa básica definida por el proveedor de servicios de telefonía celular al momento de la facturación mensual.  Cualquier suma que exceda al monto máximo antes señalado será cubierta en su totalidad por el (la) funcionario (a) que utiliza el servicio.  Sin embargo, ni la asignación del servicio, ni el pago de las tarifas contempladas en el presente artículo se considerarán como salario en especie, ni darán origen a derechos adquiridos. En consecuencia, el Alcalde puede reiterar en cualquier momento su uso, sea por desaparición de la necesidad de la Municipalidad, por incumplimiento a las disposiciones de ese Reglamento, por limitaciones presupuestarias o por cualquier otra razón que se indique por discrecionalidad del Alcalde.</w:t>
      </w:r>
    </w:p>
    <w:p w14:paraId="5ED4C304" w14:textId="77777777" w:rsidR="00180BDC" w:rsidRPr="00180BDC" w:rsidRDefault="00180BDC" w:rsidP="00180BDC">
      <w:pPr>
        <w:spacing w:after="0" w:line="240" w:lineRule="auto"/>
        <w:jc w:val="both"/>
      </w:pPr>
      <w:r w:rsidRPr="00180BDC">
        <w:t>Artículo 12.-Llamadas Internacionales. Tendrá acceso a llamadas telefónicas Internacionales, tanto entrantes como salientes, la línea celular asignada al Alcalde, siempre y cuando sean realizadas para atender asuntos estrictamente relacionadas con la Municipalidad.</w:t>
      </w:r>
    </w:p>
    <w:p w14:paraId="49D52376" w14:textId="77777777" w:rsidR="00180BDC" w:rsidRPr="00180BDC" w:rsidRDefault="00180BDC" w:rsidP="00180BDC">
      <w:pPr>
        <w:spacing w:after="0" w:line="240" w:lineRule="auto"/>
        <w:jc w:val="both"/>
      </w:pPr>
      <w:r w:rsidRPr="00180BDC">
        <w:t>Artículo 13.-Reconocimiento de tarifas básicas de servicio celular. En casos donde por la función que realizan los funcionarios de la Municipalidad y medien razones económicas a favor de la Municipalidad, por disposición del Alcalde se puede cancelar únicamente la tarifa básica del servicio celular del aparato propiedad de ese (os) funcionarios (s), sin que ello signifique que se considere salario en especie u otro otorgue algún derecho adquirido. El funcionario que reciba el pago de la tarifa básica tiene la obligación de mantener el teléfono en uso para recibir las llamadas de la Municipalidad y que en caso de incumplimiento reiterado por resolución el Alcalde puede suspender el pago de la tarifa básica que en su momento se autorizó.</w:t>
      </w:r>
    </w:p>
    <w:p w14:paraId="4A8823EE" w14:textId="77777777" w:rsidR="00180BDC" w:rsidRPr="00180BDC" w:rsidRDefault="00180BDC" w:rsidP="00180BDC">
      <w:pPr>
        <w:spacing w:after="0" w:line="240" w:lineRule="auto"/>
        <w:jc w:val="both"/>
      </w:pPr>
      <w:r w:rsidRPr="00180BDC">
        <w:t>CAPÍTULO III</w:t>
      </w:r>
    </w:p>
    <w:p w14:paraId="16E16614" w14:textId="77777777" w:rsidR="00180BDC" w:rsidRPr="00180BDC" w:rsidRDefault="00180BDC" w:rsidP="00180BDC">
      <w:pPr>
        <w:spacing w:after="0" w:line="240" w:lineRule="auto"/>
        <w:jc w:val="both"/>
      </w:pPr>
      <w:r w:rsidRPr="00180BDC">
        <w:t>De las obligaciones y prohibiciones a los usuarios de servicios celulares de la municipalidad</w:t>
      </w:r>
    </w:p>
    <w:p w14:paraId="2311A0CF" w14:textId="77777777" w:rsidR="00180BDC" w:rsidRPr="00180BDC" w:rsidRDefault="00180BDC" w:rsidP="00180BDC">
      <w:pPr>
        <w:spacing w:after="0" w:line="240" w:lineRule="auto"/>
        <w:jc w:val="both"/>
      </w:pPr>
      <w:r w:rsidRPr="00180BDC">
        <w:t>Artículo 14.-Obligaciones. Son obligaciones de los (as) funcionarios (as) que utilizan los servicios de telefonía celular:</w:t>
      </w:r>
    </w:p>
    <w:p w14:paraId="774CDD18" w14:textId="77777777" w:rsidR="00180BDC" w:rsidRPr="00180BDC" w:rsidRDefault="00180BDC" w:rsidP="00180BDC">
      <w:pPr>
        <w:spacing w:after="0" w:line="240" w:lineRule="auto"/>
        <w:jc w:val="both"/>
      </w:pPr>
      <w:r w:rsidRPr="00180BDC">
        <w:t>a)   Hacer uso del teléfono celular para los fines del presente Reglamento.</w:t>
      </w:r>
    </w:p>
    <w:p w14:paraId="58477F52" w14:textId="77777777" w:rsidR="00180BDC" w:rsidRPr="00180BDC" w:rsidRDefault="00180BDC" w:rsidP="00180BDC">
      <w:pPr>
        <w:spacing w:after="0" w:line="240" w:lineRule="auto"/>
        <w:jc w:val="both"/>
      </w:pPr>
      <w:r w:rsidRPr="00180BDC">
        <w:t>b)   Velar por el cuido y mantenimiento del teléfono celular a su cargo.</w:t>
      </w:r>
    </w:p>
    <w:p w14:paraId="1A4753C5" w14:textId="77777777" w:rsidR="00180BDC" w:rsidRPr="00180BDC" w:rsidRDefault="00180BDC" w:rsidP="00180BDC">
      <w:pPr>
        <w:spacing w:after="0" w:line="240" w:lineRule="auto"/>
        <w:jc w:val="both"/>
      </w:pPr>
      <w:r w:rsidRPr="00180BDC">
        <w:t>c)   Reportar en forma inmediata y por escrito a la Dirección Administrativa y Departamento de Proveeduría, para que se efectúe la reparación correspondiente de cualquier anomalía, desperfecto o mal funcionamiento, en el uso del teléfono celular.</w:t>
      </w:r>
    </w:p>
    <w:p w14:paraId="49FC00FF" w14:textId="77777777" w:rsidR="00180BDC" w:rsidRPr="00180BDC" w:rsidRDefault="00180BDC" w:rsidP="00180BDC">
      <w:pPr>
        <w:spacing w:after="0" w:line="240" w:lineRule="auto"/>
        <w:jc w:val="both"/>
      </w:pPr>
      <w:r w:rsidRPr="00180BDC">
        <w:lastRenderedPageBreak/>
        <w:t>d)   Presentar la denuncia ante el Organismo de Investigación Judicial (O.I.J.) a más tardar al día siguiente en caso de hurto robo del teléfono celular y / o sus accesorios. Asimismo, debe presentar una copia de la denuncia ante el Alcalde, Dirección Administrativa, Departamento de Contabilidad y Departamento de Proveeduría, dentro del mismo plazo concedido anteriormente, para que se coordine los aspectos técnicos con el proveedor del servicio.</w:t>
      </w:r>
    </w:p>
    <w:p w14:paraId="431473E7" w14:textId="77777777" w:rsidR="00180BDC" w:rsidRPr="00180BDC" w:rsidRDefault="00180BDC" w:rsidP="00180BDC">
      <w:pPr>
        <w:spacing w:after="0" w:line="240" w:lineRule="auto"/>
        <w:jc w:val="both"/>
      </w:pPr>
      <w:r w:rsidRPr="00180BDC">
        <w:t>e)   Firmar el contrato con la Municipalidad por uso, mantenimiento y conservación del aparato celular, conforme a las disposiciones contenidas en este Reglamento.</w:t>
      </w:r>
    </w:p>
    <w:p w14:paraId="1D71E53E" w14:textId="77777777" w:rsidR="00180BDC" w:rsidRPr="00180BDC" w:rsidRDefault="00180BDC" w:rsidP="00180BDC">
      <w:pPr>
        <w:spacing w:after="0" w:line="240" w:lineRule="auto"/>
        <w:jc w:val="both"/>
      </w:pPr>
      <w:r w:rsidRPr="00180BDC">
        <w:t>f)    El (la) funcionario (a) que vaya a dejar de laborar en la Municipalidad, sea por renuncia, traslado a otra entidad o cualquier otra razón, sea en forma temporal o definitiva, y que tenga asignado teléfono celular, debe devolverlo a la Dirección Administrativa, en el plazo máximo de dos días hábiles antes de su retiro, en perfecto estado de conservación. En caso contrario se apercibirá por una vez y de persistir en su negativa se acusará ante los Tribunales de Justicia por retención indebida de bienes y se ordenará el cobro del aparato y accesorios.</w:t>
      </w:r>
    </w:p>
    <w:p w14:paraId="4BE8BC84" w14:textId="77777777" w:rsidR="00180BDC" w:rsidRPr="00180BDC" w:rsidRDefault="00180BDC" w:rsidP="00180BDC">
      <w:pPr>
        <w:spacing w:after="0" w:line="240" w:lineRule="auto"/>
        <w:jc w:val="both"/>
      </w:pPr>
      <w:r w:rsidRPr="00180BDC">
        <w:t>El Departamento de Personal debe poseer un listado de los funcionarios que poseen teléfono celular de la Municipalidad e informará a la Dirección Administrativa, Departamento de Contabilidad y Departamento de Proveeduría, de cualquier movimiento de personal que los afecte, con la finalidad de lograr la más eficiente ejecución de lo dispuesto anteriormente.</w:t>
      </w:r>
    </w:p>
    <w:p w14:paraId="6B6C5906" w14:textId="77777777" w:rsidR="00180BDC" w:rsidRPr="00180BDC" w:rsidRDefault="00180BDC" w:rsidP="00180BDC">
      <w:pPr>
        <w:spacing w:after="0" w:line="240" w:lineRule="auto"/>
        <w:jc w:val="both"/>
      </w:pPr>
      <w:r w:rsidRPr="00180BDC">
        <w:t>g)   Devolver mediante documento escrito el teléfono celular y sus accesorios a la Dirección Administrativa en el mismo estado que lo recibió, salvo el deterioro normal, en los siguientes casos:</w:t>
      </w:r>
    </w:p>
    <w:p w14:paraId="0B1110C1" w14:textId="77777777" w:rsidR="00180BDC" w:rsidRPr="00180BDC" w:rsidRDefault="00180BDC" w:rsidP="00180BDC">
      <w:pPr>
        <w:spacing w:after="0" w:line="240" w:lineRule="auto"/>
        <w:jc w:val="both"/>
      </w:pPr>
      <w:r w:rsidRPr="00180BDC">
        <w:t>1.   Cuando el servicio ya no sea requerido.</w:t>
      </w:r>
    </w:p>
    <w:p w14:paraId="213BCD4B" w14:textId="77777777" w:rsidR="00180BDC" w:rsidRPr="00180BDC" w:rsidRDefault="00180BDC" w:rsidP="00180BDC">
      <w:pPr>
        <w:spacing w:after="0" w:line="240" w:lineRule="auto"/>
        <w:jc w:val="both"/>
      </w:pPr>
      <w:r w:rsidRPr="00180BDC">
        <w:t>2.   En caso de traslado o remoción del (la) funcionario (a) de su puesto.</w:t>
      </w:r>
    </w:p>
    <w:p w14:paraId="2A0BBE69" w14:textId="77777777" w:rsidR="00180BDC" w:rsidRPr="00180BDC" w:rsidRDefault="00180BDC" w:rsidP="00180BDC">
      <w:pPr>
        <w:spacing w:after="0" w:line="240" w:lineRule="auto"/>
        <w:jc w:val="both"/>
      </w:pPr>
      <w:r w:rsidRPr="00180BDC">
        <w:t>3.   En casos de ausencias temporales consecutivas.</w:t>
      </w:r>
    </w:p>
    <w:p w14:paraId="4BB9427E" w14:textId="77777777" w:rsidR="00180BDC" w:rsidRPr="00180BDC" w:rsidRDefault="00180BDC" w:rsidP="00180BDC">
      <w:pPr>
        <w:spacing w:after="0" w:line="240" w:lineRule="auto"/>
        <w:jc w:val="both"/>
      </w:pPr>
      <w:r w:rsidRPr="00180BDC">
        <w:t>Artículo 15.-Prohibiciones. Es prohibido al (la) funcionario (a) que utilice el servicio celular, lo siguiente:</w:t>
      </w:r>
    </w:p>
    <w:p w14:paraId="52E4C804" w14:textId="77777777" w:rsidR="00180BDC" w:rsidRPr="00180BDC" w:rsidRDefault="00180BDC" w:rsidP="00180BDC">
      <w:pPr>
        <w:spacing w:after="0" w:line="240" w:lineRule="auto"/>
        <w:jc w:val="both"/>
      </w:pPr>
      <w:r w:rsidRPr="00180BDC">
        <w:t>a)   Modificar la configuración del servicio o cualquier otro acto que impida mantener un control adecuado de su uso.</w:t>
      </w:r>
    </w:p>
    <w:p w14:paraId="0F9E4230" w14:textId="77777777" w:rsidR="00180BDC" w:rsidRPr="00180BDC" w:rsidRDefault="00180BDC" w:rsidP="00180BDC">
      <w:pPr>
        <w:spacing w:after="0" w:line="240" w:lineRule="auto"/>
        <w:jc w:val="both"/>
      </w:pPr>
      <w:r w:rsidRPr="00180BDC">
        <w:t>b)   Ceder el derecho de uso a terceros formal o informalmente, temporal o permanentemente.</w:t>
      </w:r>
    </w:p>
    <w:p w14:paraId="33438D1A" w14:textId="77777777" w:rsidR="00180BDC" w:rsidRPr="00180BDC" w:rsidRDefault="00180BDC" w:rsidP="00180BDC">
      <w:pPr>
        <w:spacing w:after="0" w:line="240" w:lineRule="auto"/>
        <w:jc w:val="both"/>
      </w:pPr>
      <w:r w:rsidRPr="00180BDC">
        <w:t>c)   Trasladar la línea o teléfono celular.</w:t>
      </w:r>
    </w:p>
    <w:p w14:paraId="662C68FA" w14:textId="77777777" w:rsidR="00180BDC" w:rsidRPr="00180BDC" w:rsidRDefault="00180BDC" w:rsidP="00180BDC">
      <w:pPr>
        <w:spacing w:after="0" w:line="240" w:lineRule="auto"/>
        <w:jc w:val="both"/>
      </w:pPr>
      <w:r w:rsidRPr="00180BDC">
        <w:t>CAPÍTULO IV</w:t>
      </w:r>
    </w:p>
    <w:p w14:paraId="41D7CBF4" w14:textId="77777777" w:rsidR="00180BDC" w:rsidRPr="00180BDC" w:rsidRDefault="00180BDC" w:rsidP="00180BDC">
      <w:pPr>
        <w:spacing w:after="0" w:line="240" w:lineRule="auto"/>
        <w:jc w:val="both"/>
      </w:pPr>
      <w:r w:rsidRPr="00180BDC">
        <w:t>Sanciones</w:t>
      </w:r>
    </w:p>
    <w:p w14:paraId="4E67090C" w14:textId="77777777" w:rsidR="00180BDC" w:rsidRPr="00180BDC" w:rsidRDefault="00180BDC" w:rsidP="00180BDC">
      <w:pPr>
        <w:spacing w:after="0" w:line="240" w:lineRule="auto"/>
        <w:jc w:val="both"/>
      </w:pPr>
      <w:r w:rsidRPr="00180BDC">
        <w:t>Artículo 16.-Incumplimiento.</w:t>
      </w:r>
    </w:p>
    <w:p w14:paraId="4C82136A" w14:textId="77777777" w:rsidR="00180BDC" w:rsidRPr="00180BDC" w:rsidRDefault="00180BDC" w:rsidP="00180BDC">
      <w:pPr>
        <w:spacing w:after="0" w:line="240" w:lineRule="auto"/>
        <w:jc w:val="both"/>
      </w:pPr>
      <w:r w:rsidRPr="00180BDC">
        <w:t>a)   En caso de incumplimiento de lo establecido en el presente Reglamento se aplicarán las sanciones del Reglamento Autónomo de Organización y Servicio de la Municipalidad y Ley de Administración Pública.</w:t>
      </w:r>
    </w:p>
    <w:p w14:paraId="39F3720A" w14:textId="77777777" w:rsidR="00180BDC" w:rsidRPr="00180BDC" w:rsidRDefault="00180BDC" w:rsidP="00180BDC">
      <w:pPr>
        <w:spacing w:after="0" w:line="240" w:lineRule="auto"/>
        <w:jc w:val="both"/>
      </w:pPr>
      <w:r w:rsidRPr="00180BDC">
        <w:t>b)   Las sanciones por incumplimiento de cláusulas de este Reglamento, se aplicarán conforme al procedimiento establecido en el Código, Ley General de Administración Pública y Reglamento Autónomo de Organización y Servicio.</w:t>
      </w:r>
    </w:p>
    <w:p w14:paraId="21A79E4A" w14:textId="77777777" w:rsidR="00180BDC" w:rsidRPr="00180BDC" w:rsidRDefault="00180BDC" w:rsidP="00180BDC">
      <w:pPr>
        <w:spacing w:after="0" w:line="240" w:lineRule="auto"/>
        <w:jc w:val="both"/>
      </w:pPr>
    </w:p>
    <w:p w14:paraId="36704171" w14:textId="77777777" w:rsidR="00180BDC" w:rsidRPr="00180BDC" w:rsidRDefault="00180BDC" w:rsidP="00180BDC">
      <w:pPr>
        <w:spacing w:after="0" w:line="240" w:lineRule="auto"/>
        <w:jc w:val="both"/>
      </w:pPr>
      <w:r w:rsidRPr="00180BDC">
        <w:t>c)   Si dentro de la investigación que se lleve a cabo se logra determinar un hecho delictivo, el Alcalde debe interponer la respectiva denuncia ante la Autoridad Judicial.</w:t>
      </w:r>
    </w:p>
    <w:p w14:paraId="50E06CF3" w14:textId="77777777" w:rsidR="00180BDC" w:rsidRPr="00180BDC" w:rsidRDefault="00180BDC" w:rsidP="00180BDC">
      <w:pPr>
        <w:spacing w:after="0" w:line="240" w:lineRule="auto"/>
        <w:jc w:val="both"/>
      </w:pPr>
      <w:r w:rsidRPr="00180BDC">
        <w:t>CAPÍTULO V</w:t>
      </w:r>
    </w:p>
    <w:p w14:paraId="0B9E201E" w14:textId="77777777" w:rsidR="00180BDC" w:rsidRPr="00180BDC" w:rsidRDefault="00180BDC" w:rsidP="00180BDC">
      <w:pPr>
        <w:spacing w:after="0" w:line="240" w:lineRule="auto"/>
        <w:jc w:val="both"/>
      </w:pPr>
      <w:r w:rsidRPr="00180BDC">
        <w:t>Disposiciones finales</w:t>
      </w:r>
    </w:p>
    <w:p w14:paraId="23C73B1C" w14:textId="77777777" w:rsidR="00180BDC" w:rsidRPr="00180BDC" w:rsidRDefault="00180BDC" w:rsidP="00180BDC">
      <w:pPr>
        <w:spacing w:after="0" w:line="240" w:lineRule="auto"/>
        <w:jc w:val="both"/>
      </w:pPr>
      <w:r w:rsidRPr="00180BDC">
        <w:t>Artículo 17.-Aspectos no contemplados en el Reglamento. Los casos no previstos en este Reglamento, concerniente al cuido, control de bienes y otros aspectos administrativos, serán resueltos por la Dirección Jurídica a instancia de la Dirección Administrativa o el Alcalde.</w:t>
      </w:r>
    </w:p>
    <w:p w14:paraId="2D335D91" w14:textId="77777777" w:rsidR="00180BDC" w:rsidRPr="00180BDC" w:rsidRDefault="00180BDC" w:rsidP="00180BDC">
      <w:pPr>
        <w:spacing w:after="0" w:line="240" w:lineRule="auto"/>
        <w:jc w:val="both"/>
      </w:pPr>
    </w:p>
    <w:p w14:paraId="26994697" w14:textId="77777777" w:rsidR="00180BDC" w:rsidRPr="00180BDC" w:rsidRDefault="00180BDC" w:rsidP="00180BDC">
      <w:pPr>
        <w:spacing w:after="0" w:line="240" w:lineRule="auto"/>
        <w:jc w:val="both"/>
      </w:pPr>
    </w:p>
    <w:p w14:paraId="418182F3" w14:textId="77777777" w:rsidR="00180BDC" w:rsidRPr="00180BDC" w:rsidRDefault="00180BDC" w:rsidP="00180BDC">
      <w:pPr>
        <w:spacing w:after="0" w:line="240" w:lineRule="auto"/>
        <w:jc w:val="both"/>
      </w:pPr>
      <w:r w:rsidRPr="00180BDC">
        <w:lastRenderedPageBreak/>
        <w:t>Artículo 18.-Disposiciones generales. Las disposiciones de este Reglamento son de aplicación obligatoria para las unidades que conforman la organización.</w:t>
      </w:r>
    </w:p>
    <w:p w14:paraId="41D94B73" w14:textId="77777777" w:rsidR="00180BDC" w:rsidRPr="00180BDC" w:rsidRDefault="00180BDC" w:rsidP="00180BDC">
      <w:pPr>
        <w:spacing w:after="0" w:line="240" w:lineRule="auto"/>
        <w:jc w:val="both"/>
      </w:pPr>
      <w:r w:rsidRPr="00180BDC">
        <w:t>Artículo 19.-Acceso a la información. El Alcalde se reserva el derecho de acceso a toda la información que requiere o amerita solicitando al respectivo proveedor del servicio las llamadas, duración y destinos entre otros. En el caso de que el Concejo requiera información debe solicitarla al Alcalde por acuerdo.</w:t>
      </w:r>
    </w:p>
    <w:p w14:paraId="626B1BDE" w14:textId="77777777" w:rsidR="00180BDC" w:rsidRPr="00180BDC" w:rsidRDefault="00180BDC" w:rsidP="00180BDC">
      <w:pPr>
        <w:spacing w:after="0" w:line="240" w:lineRule="auto"/>
        <w:jc w:val="both"/>
      </w:pPr>
      <w:r w:rsidRPr="00180BDC">
        <w:t>Artículo 20.-Derogatoria. El presente Reglamento deroga cualquier disposición interna en contrario.</w:t>
      </w:r>
    </w:p>
    <w:p w14:paraId="52F53670" w14:textId="77777777" w:rsidR="00180BDC" w:rsidRDefault="00180BDC" w:rsidP="00180BDC">
      <w:pPr>
        <w:spacing w:after="0" w:line="240" w:lineRule="auto"/>
        <w:jc w:val="both"/>
      </w:pPr>
      <w:r w:rsidRPr="00180BDC">
        <w:t xml:space="preserve">Artículo 21.-Vigencia. Rige a partir de su publicación en el Diario Oficial La Gaceta previa aprobación por parte del Concejo Municipal. </w:t>
      </w:r>
    </w:p>
    <w:p w14:paraId="755B1D75" w14:textId="77777777" w:rsidR="00A809C7" w:rsidRDefault="00A809C7" w:rsidP="00180BDC">
      <w:pPr>
        <w:spacing w:after="0" w:line="240" w:lineRule="auto"/>
        <w:jc w:val="both"/>
      </w:pPr>
    </w:p>
    <w:p w14:paraId="09B85AA0" w14:textId="5ADF0592" w:rsidR="00A809C7" w:rsidRPr="00180BDC" w:rsidRDefault="00A809C7" w:rsidP="00180BDC">
      <w:pPr>
        <w:spacing w:after="0" w:line="240" w:lineRule="auto"/>
        <w:jc w:val="both"/>
      </w:pPr>
      <w:r w:rsidRPr="00A809C7">
        <w:drawing>
          <wp:inline distT="0" distB="0" distL="0" distR="0" wp14:anchorId="38E5946C" wp14:editId="5BFC4ED8">
            <wp:extent cx="5612130" cy="388620"/>
            <wp:effectExtent l="0" t="0" r="7620" b="0"/>
            <wp:docPr id="15919335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933593" name=""/>
                    <pic:cNvPicPr/>
                  </pic:nvPicPr>
                  <pic:blipFill>
                    <a:blip r:embed="rId4"/>
                    <a:stretch>
                      <a:fillRect/>
                    </a:stretch>
                  </pic:blipFill>
                  <pic:spPr>
                    <a:xfrm>
                      <a:off x="0" y="0"/>
                      <a:ext cx="5612130" cy="388620"/>
                    </a:xfrm>
                    <a:prstGeom prst="rect">
                      <a:avLst/>
                    </a:prstGeom>
                  </pic:spPr>
                </pic:pic>
              </a:graphicData>
            </a:graphic>
          </wp:inline>
        </w:drawing>
      </w:r>
    </w:p>
    <w:sectPr w:rsidR="00A809C7" w:rsidRPr="00180B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86"/>
    <w:rsid w:val="00180BDC"/>
    <w:rsid w:val="00275746"/>
    <w:rsid w:val="00600F86"/>
    <w:rsid w:val="009A6A7B"/>
    <w:rsid w:val="00A809C7"/>
    <w:rsid w:val="00AB35F3"/>
    <w:rsid w:val="00CC766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FE58"/>
  <w15:chartTrackingRefBased/>
  <w15:docId w15:val="{10BBEEAB-3EF6-4ED8-B5ED-E4571739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0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0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0F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0F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0F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0F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0F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0F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0F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0F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0F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0F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0F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0F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0F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0F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0F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0F86"/>
    <w:rPr>
      <w:rFonts w:eastAsiaTheme="majorEastAsia" w:cstheme="majorBidi"/>
      <w:color w:val="272727" w:themeColor="text1" w:themeTint="D8"/>
    </w:rPr>
  </w:style>
  <w:style w:type="paragraph" w:styleId="Ttulo">
    <w:name w:val="Title"/>
    <w:basedOn w:val="Normal"/>
    <w:next w:val="Normal"/>
    <w:link w:val="TtuloCar"/>
    <w:uiPriority w:val="10"/>
    <w:qFormat/>
    <w:rsid w:val="00600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0F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0F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0F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0F86"/>
    <w:pPr>
      <w:spacing w:before="160"/>
      <w:jc w:val="center"/>
    </w:pPr>
    <w:rPr>
      <w:i/>
      <w:iCs/>
      <w:color w:val="404040" w:themeColor="text1" w:themeTint="BF"/>
    </w:rPr>
  </w:style>
  <w:style w:type="character" w:customStyle="1" w:styleId="CitaCar">
    <w:name w:val="Cita Car"/>
    <w:basedOn w:val="Fuentedeprrafopredeter"/>
    <w:link w:val="Cita"/>
    <w:uiPriority w:val="29"/>
    <w:rsid w:val="00600F86"/>
    <w:rPr>
      <w:i/>
      <w:iCs/>
      <w:color w:val="404040" w:themeColor="text1" w:themeTint="BF"/>
    </w:rPr>
  </w:style>
  <w:style w:type="paragraph" w:styleId="Prrafodelista">
    <w:name w:val="List Paragraph"/>
    <w:basedOn w:val="Normal"/>
    <w:uiPriority w:val="34"/>
    <w:qFormat/>
    <w:rsid w:val="00600F86"/>
    <w:pPr>
      <w:ind w:left="720"/>
      <w:contextualSpacing/>
    </w:pPr>
  </w:style>
  <w:style w:type="character" w:styleId="nfasisintenso">
    <w:name w:val="Intense Emphasis"/>
    <w:basedOn w:val="Fuentedeprrafopredeter"/>
    <w:uiPriority w:val="21"/>
    <w:qFormat/>
    <w:rsid w:val="00600F86"/>
    <w:rPr>
      <w:i/>
      <w:iCs/>
      <w:color w:val="0F4761" w:themeColor="accent1" w:themeShade="BF"/>
    </w:rPr>
  </w:style>
  <w:style w:type="paragraph" w:styleId="Citadestacada">
    <w:name w:val="Intense Quote"/>
    <w:basedOn w:val="Normal"/>
    <w:next w:val="Normal"/>
    <w:link w:val="CitadestacadaCar"/>
    <w:uiPriority w:val="30"/>
    <w:qFormat/>
    <w:rsid w:val="00600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0F86"/>
    <w:rPr>
      <w:i/>
      <w:iCs/>
      <w:color w:val="0F4761" w:themeColor="accent1" w:themeShade="BF"/>
    </w:rPr>
  </w:style>
  <w:style w:type="character" w:styleId="Referenciaintensa">
    <w:name w:val="Intense Reference"/>
    <w:basedOn w:val="Fuentedeprrafopredeter"/>
    <w:uiPriority w:val="32"/>
    <w:qFormat/>
    <w:rsid w:val="00600F86"/>
    <w:rPr>
      <w:b/>
      <w:bCs/>
      <w:smallCaps/>
      <w:color w:val="0F4761" w:themeColor="accent1" w:themeShade="BF"/>
      <w:spacing w:val="5"/>
    </w:rPr>
  </w:style>
  <w:style w:type="character" w:styleId="Hipervnculo">
    <w:name w:val="Hyperlink"/>
    <w:basedOn w:val="Fuentedeprrafopredeter"/>
    <w:uiPriority w:val="99"/>
    <w:unhideWhenUsed/>
    <w:rsid w:val="00180BDC"/>
    <w:rPr>
      <w:color w:val="467886" w:themeColor="hyperlink"/>
      <w:u w:val="single"/>
    </w:rPr>
  </w:style>
  <w:style w:type="character" w:styleId="Mencinsinresolver">
    <w:name w:val="Unresolved Mention"/>
    <w:basedOn w:val="Fuentedeprrafopredeter"/>
    <w:uiPriority w:val="99"/>
    <w:semiHidden/>
    <w:unhideWhenUsed/>
    <w:rsid w:val="00180BDC"/>
    <w:rPr>
      <w:color w:val="605E5C"/>
      <w:shd w:val="clear" w:color="auto" w:fill="E1DFDD"/>
    </w:rPr>
  </w:style>
  <w:style w:type="paragraph" w:styleId="Sinespaciado">
    <w:name w:val="No Spacing"/>
    <w:uiPriority w:val="1"/>
    <w:qFormat/>
    <w:rsid w:val="00180B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1674</Words>
  <Characters>9212</Characters>
  <Application>Microsoft Office Word</Application>
  <DocSecurity>0</DocSecurity>
  <Lines>76</Lines>
  <Paragraphs>21</Paragraphs>
  <ScaleCrop>false</ScaleCrop>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Joselyn Mora</dc:creator>
  <cp:keywords/>
  <dc:description/>
  <cp:lastModifiedBy>Joselyn Mora</cp:lastModifiedBy>
  <cp:revision>3</cp:revision>
  <dcterms:created xsi:type="dcterms:W3CDTF">2026-06-15T18:06:00Z</dcterms:created>
  <dcterms:modified xsi:type="dcterms:W3CDTF">2026-06-15T18:13:00Z</dcterms:modified>
</cp:coreProperties>
</file>