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3576" w14:textId="51CDEA7D" w:rsidR="00E960C3" w:rsidRDefault="00E960C3" w:rsidP="004F19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REGLAMENTO DE CAJA CHICA DE LA JUNTA ADMINISTRATIVA DE CEMENTERIOS DE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5455F">
        <w:rPr>
          <w:rFonts w:ascii="Arial" w:hAnsi="Arial" w:cs="Arial"/>
          <w:b/>
          <w:bCs/>
          <w:sz w:val="20"/>
          <w:szCs w:val="20"/>
        </w:rPr>
        <w:t>GOICOECHEA,</w:t>
      </w:r>
    </w:p>
    <w:p w14:paraId="76CE7B02" w14:textId="77777777" w:rsidR="00E960C3" w:rsidRDefault="00E960C3" w:rsidP="004F19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51EF4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CAPITULO PRIMERO. DISPOSICIONES GENERALES.</w:t>
      </w:r>
    </w:p>
    <w:p w14:paraId="6454E123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1. Disposiciones generales</w:t>
      </w:r>
    </w:p>
    <w:p w14:paraId="274DE8F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2EEF8C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presente Reglamento establece las disposiciones generales que regulan la operación y control de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Caja Chica de la Junta Administrativa de Cementerios de Goicoechea (JACG), así como la compra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bienes y/o servicios por este mecanismo que se establecen de conformidad con los parámetros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enunciados adelante.</w:t>
      </w:r>
    </w:p>
    <w:p w14:paraId="54CA310C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C87BE3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2. Definiciones.</w:t>
      </w:r>
    </w:p>
    <w:p w14:paraId="0545AE3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D38A26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Cuando en este Reglamento se empleen los términos y definiciones, debe dárseles las acepciones que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se señalan a Continuación:</w:t>
      </w:r>
    </w:p>
    <w:p w14:paraId="60BA6AD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A24AE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a. Caja Chica: Fondo autorizado por la JACG, para la adquisición de bienes y/o servicios catalogados</w:t>
      </w:r>
    </w:p>
    <w:p w14:paraId="6F2100C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como gastos menores e indispensables.</w:t>
      </w:r>
    </w:p>
    <w:p w14:paraId="602778E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b. Arqueo de Caja Chica: Verificación del cumplimiento de la normativa y reglamentación que rige la</w:t>
      </w:r>
    </w:p>
    <w:p w14:paraId="65553E8E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 xml:space="preserve">Caja Chica. Es la constatación de que los documentos que dan soporte a los </w:t>
      </w:r>
      <w:proofErr w:type="gramStart"/>
      <w:r w:rsidRPr="0035455F">
        <w:rPr>
          <w:rFonts w:ascii="Arial" w:hAnsi="Arial" w:cs="Arial"/>
          <w:sz w:val="20"/>
          <w:szCs w:val="20"/>
        </w:rPr>
        <w:t>egresos,</w:t>
      </w:r>
      <w:proofErr w:type="gramEnd"/>
      <w:r w:rsidRPr="0035455F">
        <w:rPr>
          <w:rFonts w:ascii="Arial" w:hAnsi="Arial" w:cs="Arial"/>
          <w:sz w:val="20"/>
          <w:szCs w:val="20"/>
        </w:rPr>
        <w:t xml:space="preserve"> concuerdan con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los montos autorizados por la Caja Chica.</w:t>
      </w:r>
    </w:p>
    <w:p w14:paraId="124DC03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c. Caso fortuito: Se entiende por caso fortuito aquella acción del ser humano que no puede preverse,</w:t>
      </w:r>
    </w:p>
    <w:p w14:paraId="4BD4477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ni puede resistirse.</w:t>
      </w:r>
    </w:p>
    <w:p w14:paraId="29C6644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d. Compra menor y de escasa cuantía: Es la adquisición de bienes y servicios de menor cuantía, que</w:t>
      </w:r>
    </w:p>
    <w:p w14:paraId="3B015BD8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no superen los límites preestablecidos para los valores de Caja Chica y Cuya necesidad requiere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atención inmediata e impostergable. Asimismo, se considera compras de escasa cuantía, que se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pueden tramitar por Caja Chica, las contrataciones de bienes y servicios que por su limitado volumen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y trascendencia económica no superen el monto de la Caja Chica.</w:t>
      </w:r>
    </w:p>
    <w:p w14:paraId="3E2D50D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e. Fuerza mayor: Es aquel evento de la naturaleza, que pudiendo preverse no puede resistirse.</w:t>
      </w:r>
    </w:p>
    <w:p w14:paraId="6B8282F2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f. Encargado de Caja Chica: Es el funcionario contratado para realizar las funciones relacionadas con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parte contable, que designe el director administrativo, el que debe tener a cargo la Caja Chica.</w:t>
      </w:r>
    </w:p>
    <w:p w14:paraId="08E6650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g. Fondo de Caja Chica: Fondo que contiene recursos para la adquisición de bienes y servicios</w:t>
      </w:r>
    </w:p>
    <w:p w14:paraId="09BE21E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catalogados como gastos menores e indispensables. Las adquisiciones son de uso exclusivo de la</w:t>
      </w:r>
    </w:p>
    <w:p w14:paraId="5E27270E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dependencia administrativa que las gestiona.</w:t>
      </w:r>
    </w:p>
    <w:p w14:paraId="1F122E4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h. Liquidación: Rendición de cuentas que efectúa el funcionario responsable del vale de Caja Chica,</w:t>
      </w:r>
    </w:p>
    <w:p w14:paraId="1785829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mediante presentación de los comprobantes originales que sustentan los bienes y/o servicios</w:t>
      </w:r>
    </w:p>
    <w:p w14:paraId="77EF311E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adquiridos.</w:t>
      </w:r>
    </w:p>
    <w:p w14:paraId="2E3C456F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i. Reintegro de Fondos: devolución de parte o la totalidad del dinero que se ha gastado en una compra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o servicio.</w:t>
      </w:r>
    </w:p>
    <w:p w14:paraId="59407EC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j. Viáticos: Son los gastos de viaje (alimentación, transporte y hospedaje) en el interior del país y se</w:t>
      </w:r>
    </w:p>
    <w:p w14:paraId="1A4C6EC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pagarán por medio de este fondo siempre y cuando no supere el monto máximo establecido en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cumplimiento con los lineamientos establecidos por la Contraloría General de la República.</w:t>
      </w:r>
    </w:p>
    <w:p w14:paraId="0141F9D9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k. Vale: Adelanto de dinero dado para adquirir bienes y/o servicios, debidamente autorizados por un</w:t>
      </w:r>
    </w:p>
    <w:p w14:paraId="5B1AA67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formulario que se establecerá para sus efectos.</w:t>
      </w:r>
    </w:p>
    <w:p w14:paraId="2871ED2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l. Fraccionamiento: Es aquella actividad realizada por un funcionario de la JACG, con el propósito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específico de evadir el procedimiento concursa</w:t>
      </w:r>
      <w:r>
        <w:rPr>
          <w:rFonts w:ascii="Arial" w:hAnsi="Arial" w:cs="Arial"/>
          <w:sz w:val="20"/>
          <w:szCs w:val="20"/>
        </w:rPr>
        <w:t>l</w:t>
      </w:r>
      <w:r w:rsidRPr="0035455F">
        <w:rPr>
          <w:rFonts w:ascii="Arial" w:hAnsi="Arial" w:cs="Arial"/>
          <w:sz w:val="20"/>
          <w:szCs w:val="20"/>
        </w:rPr>
        <w:t xml:space="preserve"> que correspondería observar de acuerdo con un</w:t>
      </w:r>
      <w:r>
        <w:rPr>
          <w:rFonts w:ascii="Arial" w:hAnsi="Arial" w:cs="Arial"/>
          <w:sz w:val="20"/>
          <w:szCs w:val="20"/>
        </w:rPr>
        <w:t xml:space="preserve">a </w:t>
      </w:r>
      <w:r w:rsidRPr="0035455F">
        <w:rPr>
          <w:rFonts w:ascii="Arial" w:hAnsi="Arial" w:cs="Arial"/>
          <w:sz w:val="20"/>
          <w:szCs w:val="20"/>
        </w:rPr>
        <w:t>estimación adecuada, para atender una necesidad prevista y dotada de respaldo presupuestario.</w:t>
      </w:r>
    </w:p>
    <w:p w14:paraId="35A35A5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Queda prohibido fraccionar operaciones con el propósito de utilizar el Fondo de Caja Chica para</w:t>
      </w:r>
    </w:p>
    <w:p w14:paraId="56CC9FE7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realizar compra de bienes y servicios autorizados en el presente Reglamento</w:t>
      </w:r>
      <w:r>
        <w:rPr>
          <w:rFonts w:ascii="Arial" w:hAnsi="Arial" w:cs="Arial"/>
          <w:sz w:val="20"/>
          <w:szCs w:val="20"/>
        </w:rPr>
        <w:t>.</w:t>
      </w:r>
    </w:p>
    <w:p w14:paraId="031F4FE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4891A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3. Fondo de Caja Chica</w:t>
      </w:r>
    </w:p>
    <w:p w14:paraId="72098E5C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Se establece un fondo de Caja Chica correspondientes al monto asignado para compras de menor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cuantía, equivalente a un 10% del monto establecido en los umbrales para contratación para el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Régimen Ordinario de Bienes y Servicios anualmente por la Contraloría General de la República para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la Ley de Contratación Administrativa, el monto anual será aprobado por la Junta Directiva en el mes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 febrero de todos los años.</w:t>
      </w:r>
    </w:p>
    <w:p w14:paraId="73A76192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570B8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SEGUNDO. DEL FUNCIONAMIENTO</w:t>
      </w:r>
    </w:p>
    <w:p w14:paraId="6161629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01088D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4. Funcionamiento.</w:t>
      </w:r>
    </w:p>
    <w:p w14:paraId="455E39E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ADF5929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fondo de Caja Chica se debe custodiar en efectivo bajo la persona funcionaria designada, sin</w:t>
      </w:r>
    </w:p>
    <w:p w14:paraId="756C4D5D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embargo dichos dineros se deben mantener en los estados financieros, obtenidos de la cuenta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principal y como parte de los disponibles de la Junta Directiva de Cementerios.</w:t>
      </w:r>
    </w:p>
    <w:p w14:paraId="56E0CFF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96EEDB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 xml:space="preserve">Artículo </w:t>
      </w:r>
      <w:r>
        <w:rPr>
          <w:rFonts w:ascii="Arial" w:hAnsi="Arial" w:cs="Arial"/>
          <w:b/>
          <w:bCs/>
          <w:sz w:val="20"/>
          <w:szCs w:val="20"/>
        </w:rPr>
        <w:t>5</w:t>
      </w:r>
      <w:r w:rsidRPr="0035455F">
        <w:rPr>
          <w:rFonts w:ascii="Arial" w:hAnsi="Arial" w:cs="Arial"/>
          <w:b/>
          <w:bCs/>
          <w:sz w:val="20"/>
          <w:szCs w:val="20"/>
        </w:rPr>
        <w:t>. Formulario para vales.</w:t>
      </w:r>
    </w:p>
    <w:p w14:paraId="7E55FCE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3D436B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 xml:space="preserve">Los formularios para el trámite de </w:t>
      </w:r>
      <w:proofErr w:type="gramStart"/>
      <w:r w:rsidRPr="0035455F">
        <w:rPr>
          <w:rFonts w:ascii="Arial" w:hAnsi="Arial" w:cs="Arial"/>
          <w:sz w:val="20"/>
          <w:szCs w:val="20"/>
        </w:rPr>
        <w:t>vales,</w:t>
      </w:r>
      <w:proofErr w:type="gramEnd"/>
      <w:r w:rsidRPr="0035455F">
        <w:rPr>
          <w:rFonts w:ascii="Arial" w:hAnsi="Arial" w:cs="Arial"/>
          <w:sz w:val="20"/>
          <w:szCs w:val="20"/>
        </w:rPr>
        <w:t xml:space="preserve"> deben emitirse en original y copia debidamente </w:t>
      </w:r>
      <w:proofErr w:type="spellStart"/>
      <w:r w:rsidRPr="0035455F">
        <w:rPr>
          <w:rFonts w:ascii="Arial" w:hAnsi="Arial" w:cs="Arial"/>
          <w:sz w:val="20"/>
          <w:szCs w:val="20"/>
        </w:rPr>
        <w:t>prenumerado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en forma consecutiva. Para realizar trámites por este medio, es necesario que cumplan con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todos los requerimientos establecidos en el formulario, dicho formulario debe ser aprobado por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Junta Directiva de Cementerios.</w:t>
      </w:r>
    </w:p>
    <w:p w14:paraId="3F43A348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DBDFB8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6. Uso distinto para obviar proceso de contratación.</w:t>
      </w:r>
    </w:p>
    <w:p w14:paraId="2E22522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5B6D13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Cuando se presuma, que este instrumento se está utilizando para evitar los procesos regulares de</w:t>
      </w:r>
    </w:p>
    <w:p w14:paraId="0184775C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contratación, se requerirá visto bueno del director administrativo, quien definirá en última instancia,</w:t>
      </w:r>
    </w:p>
    <w:p w14:paraId="51E3B23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si se autoriza la compra o contratación a través de este fondo.</w:t>
      </w:r>
    </w:p>
    <w:p w14:paraId="27384E0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175A3C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7. Composición de la Caja Chica.</w:t>
      </w:r>
    </w:p>
    <w:p w14:paraId="38ED7FE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A5054B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La Caja Chica, mantendrá siempre el total del monto asignado, el cual estará conformado de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siguiente forma: Dinero en efectivo, vales liquidados, vales pendientes de liquidación y vales en trámite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 reintegro. En ningún momento ni por motivo alguno, se podrán sustituir esos valores por otros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naturaleza distinta al de la Caja Chica.</w:t>
      </w:r>
    </w:p>
    <w:p w14:paraId="46CE2F1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F0896C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8. Condiciones para comprar con fondo de Caja Chica.</w:t>
      </w:r>
    </w:p>
    <w:p w14:paraId="1CD4E3CE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341B2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La compra de bienes y/o servicios se tramitará por el fondo de Caja Chica, solamente cuando se den</w:t>
      </w:r>
    </w:p>
    <w:p w14:paraId="200234F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las siguientes condiciones:</w:t>
      </w:r>
    </w:p>
    <w:p w14:paraId="0FB65EA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a) La solución sea indispensable e impostergable</w:t>
      </w:r>
    </w:p>
    <w:p w14:paraId="625A7A6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b) La adquisición no resulte más onerosa que el procedimiento ordinario de contratación a</w:t>
      </w:r>
    </w:p>
    <w:p w14:paraId="441752D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realizar.</w:t>
      </w:r>
    </w:p>
    <w:p w14:paraId="4DD187C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c) Se acredite el costo beneficio para la JACG.</w:t>
      </w:r>
    </w:p>
    <w:p w14:paraId="7A5395D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d) No haya fragmentación.</w:t>
      </w:r>
    </w:p>
    <w:p w14:paraId="73A764A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 xml:space="preserve">e) Si en la bodega no hay existencia del bien </w:t>
      </w:r>
      <w:proofErr w:type="spellStart"/>
      <w:r w:rsidRPr="0035455F">
        <w:rPr>
          <w:rFonts w:ascii="Arial" w:hAnsi="Arial" w:cs="Arial"/>
          <w:sz w:val="20"/>
          <w:szCs w:val="20"/>
        </w:rPr>
        <w:t>se</w:t>
      </w:r>
      <w:proofErr w:type="spellEnd"/>
      <w:r w:rsidRPr="0035455F">
        <w:rPr>
          <w:rFonts w:ascii="Arial" w:hAnsi="Arial" w:cs="Arial"/>
          <w:sz w:val="20"/>
          <w:szCs w:val="20"/>
        </w:rPr>
        <w:t xml:space="preserve"> que se solicita.</w:t>
      </w:r>
    </w:p>
    <w:p w14:paraId="77CDC3C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f) Si ninguna dependencia o funcionario de la JACG, posee el bien o pueda realizar el servicio</w:t>
      </w:r>
    </w:p>
    <w:p w14:paraId="2BDC39B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requerido.</w:t>
      </w:r>
    </w:p>
    <w:p w14:paraId="3A9E7FD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9B1F96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9. Normativa Aplicable.</w:t>
      </w:r>
    </w:p>
    <w:p w14:paraId="7317BE7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0F1E61D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Este Reglamento y los funcionarios que involucra, quedan sujetos a las disposiciones dadas por la Ley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Administración Financiera de la República, Ley Orgánica de la Contraloría General de la República, Ley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General de Administración Pública, Ley de Contratación Administrativa, Reglamento General de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Contratación Administrativa, Reglamento de Gastos de Viaje para Funcionarios del Estado. Reglamento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 xml:space="preserve">Autónomo de organización y </w:t>
      </w:r>
      <w:r w:rsidRPr="0035455F">
        <w:rPr>
          <w:rFonts w:ascii="Arial" w:hAnsi="Arial" w:cs="Arial"/>
          <w:i/>
          <w:iCs/>
          <w:sz w:val="20"/>
          <w:szCs w:val="20"/>
        </w:rPr>
        <w:t xml:space="preserve">Servicios </w:t>
      </w:r>
      <w:r w:rsidRPr="0035455F">
        <w:rPr>
          <w:rFonts w:ascii="Arial" w:hAnsi="Arial" w:cs="Arial"/>
          <w:sz w:val="20"/>
          <w:szCs w:val="20"/>
        </w:rPr>
        <w:t>de la Junta Administrativa de Cementerios de Goicoechea y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cualquier otra normativa conexa con la materia.</w:t>
      </w:r>
    </w:p>
    <w:p w14:paraId="0B15EA7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D16BF0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TERCERO. VALE DE CAJA CHICA.</w:t>
      </w:r>
    </w:p>
    <w:p w14:paraId="1726CEA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6D3795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10. Vale de Caja Chica.</w:t>
      </w:r>
    </w:p>
    <w:p w14:paraId="39E21AA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22546AB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lastRenderedPageBreak/>
        <w:t>El vale de Caja Chica es un formulario numerado de forma consecutiva que llena la persona solicitante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para la compra de un bien o servicio que cumpla con los establecido en el artículo 8 y no normado en el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presente reglamento.</w:t>
      </w:r>
    </w:p>
    <w:p w14:paraId="5B14EB5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94F438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11. Información del Vale.</w:t>
      </w:r>
    </w:p>
    <w:p w14:paraId="0969E81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EFA0C88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vale debe contener al menos la siguiente información.</w:t>
      </w:r>
    </w:p>
    <w:p w14:paraId="19BF842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a. Fecha</w:t>
      </w:r>
    </w:p>
    <w:p w14:paraId="633D1E89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b. Nombre y apellidos del solicitante</w:t>
      </w:r>
    </w:p>
    <w:p w14:paraId="3AC95638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c. Artículos, bienes o servicios que se van a comprar.</w:t>
      </w:r>
    </w:p>
    <w:p w14:paraId="58FD8420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d. Monto solicitado</w:t>
      </w:r>
    </w:p>
    <w:p w14:paraId="10C29B0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e. Firma de la persona solicitante y firma de la jefatura inmediata superior.</w:t>
      </w:r>
    </w:p>
    <w:p w14:paraId="14C29930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12. Tope de compras con vale.</w:t>
      </w:r>
    </w:p>
    <w:p w14:paraId="087B960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36C730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tope máximo de compra con vale de Caja Chica establecido será de 450.000 colones (cuatrocientos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cincuenta mil colones). Es el Director Administrativo el único responsable de autorizar los vales por este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monto. En caso de extrema urgencia y debidamente justificado, si el monto es mayor a 450.000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(cuatrocientos cincuenta mil colones) el mismo debe ser escalado ante la Junta Directiva de Cementerios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a fin de que tomen un acuerdo para su autorización.</w:t>
      </w:r>
    </w:p>
    <w:p w14:paraId="3884249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7CE93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13. Exoneración del pago del Impuesto al Valor Agregado IVA.</w:t>
      </w:r>
    </w:p>
    <w:p w14:paraId="130B781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A0BAC8E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Para el trámite de compra por el fondo de Caja Chica, la persona encargada de la Contabilidad o la persona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 xml:space="preserve">que designe la Dirección </w:t>
      </w:r>
      <w:proofErr w:type="gramStart"/>
      <w:r w:rsidRPr="0035455F">
        <w:rPr>
          <w:rFonts w:ascii="Arial" w:hAnsi="Arial" w:cs="Arial"/>
          <w:sz w:val="20"/>
          <w:szCs w:val="20"/>
        </w:rPr>
        <w:t>Administrativa,</w:t>
      </w:r>
      <w:proofErr w:type="gramEnd"/>
      <w:r w:rsidRPr="0035455F">
        <w:rPr>
          <w:rFonts w:ascii="Arial" w:hAnsi="Arial" w:cs="Arial"/>
          <w:sz w:val="20"/>
          <w:szCs w:val="20"/>
        </w:rPr>
        <w:t xml:space="preserve"> entregará al funcionario que lo gestione, un comprobante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exoneración del pago del impuesto de ventas.</w:t>
      </w:r>
    </w:p>
    <w:p w14:paraId="6CE78A0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A6B1C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14. Vales pendientes.</w:t>
      </w:r>
    </w:p>
    <w:p w14:paraId="5AFE7ED9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055321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No se tramitará un nuevo vale cuando la persona solicitante tiene un vale en trámite pendiente de liquidar</w:t>
      </w:r>
    </w:p>
    <w:p w14:paraId="0F6F350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515E6D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CUARTO. DE LA LIQUIDACIÓN.</w:t>
      </w:r>
    </w:p>
    <w:p w14:paraId="24A0472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3D57410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15. Liquidación de vales.</w:t>
      </w:r>
    </w:p>
    <w:p w14:paraId="1ED250B2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56E9010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 xml:space="preserve">Los vales de Caja </w:t>
      </w:r>
      <w:proofErr w:type="gramStart"/>
      <w:r w:rsidRPr="0035455F">
        <w:rPr>
          <w:rFonts w:ascii="Arial" w:hAnsi="Arial" w:cs="Arial"/>
          <w:sz w:val="20"/>
          <w:szCs w:val="20"/>
        </w:rPr>
        <w:t>Chica,</w:t>
      </w:r>
      <w:proofErr w:type="gramEnd"/>
      <w:r w:rsidRPr="0035455F">
        <w:rPr>
          <w:rFonts w:ascii="Arial" w:hAnsi="Arial" w:cs="Arial"/>
          <w:sz w:val="20"/>
          <w:szCs w:val="20"/>
        </w:rPr>
        <w:t xml:space="preserve"> deberán ser liquidados dentro de las próximas 48 horas siguientes a su entrega,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salvo aquellos casos en donde por razones de caso fortuito o fuerza mayor, la persona funcionaria que lo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retira no pueda hacerlo en el plazo establecido, cuando esto suceda podrá autorizar, por escrito, a otra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persona funcionaria para que realice la liquidación.</w:t>
      </w:r>
    </w:p>
    <w:p w14:paraId="7D996FA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5D6291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16. Compras no efectuadas.</w:t>
      </w:r>
    </w:p>
    <w:p w14:paraId="539B02C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C59B26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Cuando por algún motivo la compra no se lleve a cabo, el funcionario que ha recibido el dinero del vale,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deberá hacer el reintegro inmediato del dinero entregado.</w:t>
      </w:r>
    </w:p>
    <w:p w14:paraId="43DE0D5F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B3C60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17. Facturas</w:t>
      </w:r>
    </w:p>
    <w:p w14:paraId="63C2116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7228219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Las facturas o recibos de las adquisiciones efectuadas con fondos de la Caja Chica, que servirán como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comprobante del egreso, deberán cumplir con los siguientes requisitos:</w:t>
      </w:r>
    </w:p>
    <w:p w14:paraId="71E5BF3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a. Ser documentos electrónicos, si se trata de facturas físicas deben ser casos calificados en sistema</w:t>
      </w:r>
    </w:p>
    <w:p w14:paraId="15E57B6C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simplificado y dicha factura debe ser a nombre sin excepción de la Junta Administrativa de Cementerios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 Goicoechea.</w:t>
      </w:r>
    </w:p>
    <w:p w14:paraId="1FBC9B0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b. Especificar claramente el detalle de la compra o servicio recibido, la cual deberá ser igual o posterior 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la fecha en la que se entrega el efectivo del vale. Por ningún motivo, deben contener tachaduras ni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borrones.</w:t>
      </w:r>
    </w:p>
    <w:p w14:paraId="219334C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lastRenderedPageBreak/>
        <w:t>c. Si la factura no tiene logotipo por pertenecer el proveedor al régimen simplificado, debe indicarse el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nombre, el número de cédula de la persona física o jurídica que suministra el bien o servicio y sus</w:t>
      </w:r>
    </w:p>
    <w:p w14:paraId="275B9D3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especificaciones, así como el número de resolución otorgado por la Dirección General de Tributación</w:t>
      </w:r>
    </w:p>
    <w:p w14:paraId="00AB1D4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Directa.</w:t>
      </w:r>
    </w:p>
    <w:p w14:paraId="3F8FD00A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d. Los comprobantes deben ser firmados, por la jefatura inmediata, como requisito de comprobación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la adquisición del bien o servicio correspondiente.</w:t>
      </w:r>
    </w:p>
    <w:p w14:paraId="0B2CEAE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3C41A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18. Monto gastado.</w:t>
      </w:r>
    </w:p>
    <w:p w14:paraId="03AEDA0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5EE9016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 xml:space="preserve">El monto de lo </w:t>
      </w:r>
      <w:proofErr w:type="gramStart"/>
      <w:r w:rsidRPr="0035455F">
        <w:rPr>
          <w:rFonts w:ascii="Arial" w:hAnsi="Arial" w:cs="Arial"/>
          <w:sz w:val="20"/>
          <w:szCs w:val="20"/>
        </w:rPr>
        <w:t>gastado,</w:t>
      </w:r>
      <w:proofErr w:type="gramEnd"/>
      <w:r w:rsidRPr="0035455F">
        <w:rPr>
          <w:rFonts w:ascii="Arial" w:hAnsi="Arial" w:cs="Arial"/>
          <w:sz w:val="20"/>
          <w:szCs w:val="20"/>
        </w:rPr>
        <w:t xml:space="preserve"> no podrá exceder el monto autorizado en el vale de Caja Chica. De presentarse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esta situación, el funcionario a nombre de quien se giró el vale debe asumir el gasto diferencial resultante,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sin que la JACG quede obligada a reintegrarle esa suma.</w:t>
      </w:r>
    </w:p>
    <w:p w14:paraId="0C1A848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5AA4B3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19. Formalización de la liquidación.</w:t>
      </w:r>
    </w:p>
    <w:p w14:paraId="606D64AE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FBC589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 xml:space="preserve">La liquidación del vale queda formalizada, cuando el responsable de la Caja </w:t>
      </w:r>
      <w:proofErr w:type="gramStart"/>
      <w:r w:rsidRPr="0035455F">
        <w:rPr>
          <w:rFonts w:ascii="Arial" w:hAnsi="Arial" w:cs="Arial"/>
          <w:sz w:val="20"/>
          <w:szCs w:val="20"/>
        </w:rPr>
        <w:t>Chica,</w:t>
      </w:r>
      <w:proofErr w:type="gramEnd"/>
      <w:r w:rsidRPr="0035455F">
        <w:rPr>
          <w:rFonts w:ascii="Arial" w:hAnsi="Arial" w:cs="Arial"/>
          <w:sz w:val="20"/>
          <w:szCs w:val="20"/>
        </w:rPr>
        <w:t xml:space="preserve"> revisa todos los</w:t>
      </w:r>
    </w:p>
    <w:p w14:paraId="579EF8C9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requisitos y estampa su sello de recibido conforme.</w:t>
      </w:r>
    </w:p>
    <w:p w14:paraId="08BB1AC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FE0887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20. Reintegros de Caja Chica.</w:t>
      </w:r>
    </w:p>
    <w:p w14:paraId="0899CF2E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FADCAA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La dirección ejecutiva tramitara los reintegros de caja chica cuando se haya gastado el 60% del fondo</w:t>
      </w:r>
    </w:p>
    <w:p w14:paraId="1944A30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establecido por este reglamento, además si en el plazo máximo de dos semanas no se ha alcanzado el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60%, el director administrativa deberá tramitar el reintegro de lo gastado.</w:t>
      </w:r>
    </w:p>
    <w:p w14:paraId="792EA05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C9821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QUINTO. MECANISMOS DE CONTROL.</w:t>
      </w:r>
    </w:p>
    <w:p w14:paraId="29919D6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4F5BF8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21. Responsabilidad de control.</w:t>
      </w:r>
    </w:p>
    <w:p w14:paraId="498808BE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2C43E17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Es responsabilidad del director administrativo en su condición de encargado de la Caja Chica, diseñar y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mantener un adecuado sistema de control del fondo autorizado en Caja Chica, en concordancia con las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prácticas sanas de control interno, el Manuel de Normas Técnicas de Control Interno emitido por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Contraloría General de la República y demás órganos sujetos a su fiscalización y el código municipal.</w:t>
      </w:r>
    </w:p>
    <w:p w14:paraId="3D8E9C65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12B6B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22. Control y custodia del fondo de Caja Chica.</w:t>
      </w:r>
    </w:p>
    <w:p w14:paraId="1FF799A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8CDED49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sistema de control de la administración del fondo de Caja Chica deberá garantizar la adecuada custodia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y el uso correcto de los recursos. Asimismo, deberá asegurar el registro completo y preciso de la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información necesaria para contar con datos confiables y oportunos, los cuales permanecerán respaldados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en el sistema informático vigente de la JACG.</w:t>
      </w:r>
    </w:p>
    <w:p w14:paraId="0F14F90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A1CCB8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23. Respaldo de operaciones.</w:t>
      </w:r>
    </w:p>
    <w:p w14:paraId="04378684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13016F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Los documentos de respaldo de operaciones de Caja Chica, así como los arqueos sorpresivos que se hayan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practicado, deberán mantenerse en el Archivo de la JACG. y a disposición de la Auditoría Interna para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posibles revisiones, de acuerdo a las regulaciones establecidas en la Ley y el Reglamento General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Archivo y las directrices que sobre esta materia hayan girado otros órganos de fiscalización y control.</w:t>
      </w:r>
    </w:p>
    <w:p w14:paraId="0CEF1273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A38923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24. Sistema de fondo fijo.</w:t>
      </w:r>
    </w:p>
    <w:p w14:paraId="7ED0E8D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F826EB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fondo de dinero establecidos al amparo de este Reglamento operará por medio del sistema de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fondo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fijo, lo que implica que el encargado del fondo tendrá en todo momento la suma total asignada,</w:t>
      </w:r>
    </w:p>
    <w:p w14:paraId="39DECCE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representada por el efectivo en caja o bancos y los documentos que respaldan las operaciones. En caso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 existir algún faltante en el fondo el mismo deberá ser reintegrado en su totalidad por el responsable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del mismo, debe quedar constancia debidamente firmada.</w:t>
      </w:r>
    </w:p>
    <w:p w14:paraId="3368ADDD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E2C43C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SEXTO ARQUEOS DE CAJA CHICA.</w:t>
      </w:r>
    </w:p>
    <w:p w14:paraId="038F208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4E039C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25. Los arqueos</w:t>
      </w:r>
    </w:p>
    <w:p w14:paraId="49166E59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94365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Se procederá a realizar arqueos al fondo fijo de Caja Chica, con el propósito de verificar, supervisar y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controlar la aplicación de las normas y principios de auditoría vigentes y de las sanas prácticas de</w:t>
      </w:r>
    </w:p>
    <w:p w14:paraId="5CF61BB8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administración.</w:t>
      </w:r>
    </w:p>
    <w:p w14:paraId="689259F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26. Faltante de dinero.</w:t>
      </w:r>
    </w:p>
    <w:p w14:paraId="5191C5FF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065B81A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Si realizado el arqueo se determinara un faltante de dinero, la persona responsable del fondo de Caja Chica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deberá reponer de inmediato la totalidad del faltante y depositarlo posteriormente en la cuenta general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de la Junta Administrativa de Cementerios (JACG), una vez concluido el arqueo.</w:t>
      </w:r>
    </w:p>
    <w:p w14:paraId="3954AFF0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EE52A6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27. Tesorero de la JACG.</w:t>
      </w:r>
    </w:p>
    <w:p w14:paraId="51E55038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5434ABC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Todo arqueo de caja Chica se realizará en presencia del Tesorero de la Junta Directiva.</w:t>
      </w:r>
    </w:p>
    <w:p w14:paraId="61970428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87680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28. Ausencia del encargado de Caja Chica.</w:t>
      </w:r>
    </w:p>
    <w:p w14:paraId="5AAE5A7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DD14831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Si por caso fortuito o fuerza mayor la persona encargada del fondo se ausente de su puesto y siendo</w:t>
      </w:r>
    </w:p>
    <w:p w14:paraId="10CB6C26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necesario la utilización del fondo, se realizará un arqueo por parte del director administrativo, haciendo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constar mediante un documento firmado, el contenido del mismo, recayendo dicha función en la persona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que ocupe la tesorería de la Junta Directiva de Cementerios.</w:t>
      </w:r>
    </w:p>
    <w:p w14:paraId="6700BA74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FDED60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SÉPTIMO. DE LAS PROHIBICIONES</w:t>
      </w:r>
    </w:p>
    <w:p w14:paraId="258851A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9B1E62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29. Variar objetivo de compra.</w:t>
      </w:r>
    </w:p>
    <w:p w14:paraId="38D69E76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C89F54D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Por ningún motivo se podrá variar el objetivo inicial de una compra. Ni se pagarán aquellos bienes y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servicios que fueron adquiridos previo a la autorización de un vale de Caja Chica.</w:t>
      </w:r>
    </w:p>
    <w:p w14:paraId="73945C0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9C005E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30. Uso diferente al autorizado.</w:t>
      </w:r>
    </w:p>
    <w:p w14:paraId="04C6DF0F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C67EBC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 xml:space="preserve">El </w:t>
      </w:r>
      <w:r w:rsidRPr="0035455F">
        <w:rPr>
          <w:rFonts w:ascii="Arial" w:hAnsi="Arial" w:cs="Arial"/>
          <w:sz w:val="20"/>
          <w:szCs w:val="20"/>
        </w:rPr>
        <w:t>fondo de caja Chica no podrá ser utilizado para el cambio de cheques personales, ni disponerse para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actuaciones distintas a las autorizadas por ley, o establecidas en este reglamento.</w:t>
      </w:r>
    </w:p>
    <w:p w14:paraId="19CE483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B5C5B8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CAPÍTULO OCTAVO. DEROGATORIA Y VIGENCIA.</w:t>
      </w:r>
    </w:p>
    <w:p w14:paraId="6D6EE5D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74DD5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31. Derogatoria</w:t>
      </w:r>
    </w:p>
    <w:p w14:paraId="685D650B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1FA4789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El presente reglamento deroga cualquier disposición de la misma naturaleza que haya emitido esta Junta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Administrativa de Cementerios de Goicoechea.</w:t>
      </w:r>
    </w:p>
    <w:p w14:paraId="59974C3A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5437C5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455F">
        <w:rPr>
          <w:rFonts w:ascii="Arial" w:hAnsi="Arial" w:cs="Arial"/>
          <w:b/>
          <w:bCs/>
          <w:sz w:val="20"/>
          <w:szCs w:val="20"/>
        </w:rPr>
        <w:t>Artículo 32. Fecha de rige.</w:t>
      </w:r>
    </w:p>
    <w:p w14:paraId="65EC4D3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55B3037" w14:textId="77777777" w:rsidR="00E960C3" w:rsidRPr="0035455F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455F">
        <w:rPr>
          <w:rFonts w:ascii="Arial" w:hAnsi="Arial" w:cs="Arial"/>
          <w:sz w:val="20"/>
          <w:szCs w:val="20"/>
        </w:rPr>
        <w:t>Este Reglamento rige a partir de su publicación en el Diario Oficial de la Gaceta, para lo cual debe contar</w:t>
      </w:r>
      <w:r>
        <w:rPr>
          <w:rFonts w:ascii="Arial" w:hAnsi="Arial" w:cs="Arial"/>
          <w:sz w:val="20"/>
          <w:szCs w:val="20"/>
        </w:rPr>
        <w:t xml:space="preserve"> </w:t>
      </w:r>
      <w:r w:rsidRPr="0035455F">
        <w:rPr>
          <w:rFonts w:ascii="Arial" w:hAnsi="Arial" w:cs="Arial"/>
          <w:sz w:val="20"/>
          <w:szCs w:val="20"/>
        </w:rPr>
        <w:t>con la aprobación del Consejo Municipal de la Municipalidad de Goicoechea.</w:t>
      </w:r>
    </w:p>
    <w:p w14:paraId="28C8698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93E3A3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D1E5D7" w14:textId="77777777" w:rsidR="00E960C3" w:rsidRPr="00014E8C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E8C">
        <w:rPr>
          <w:rFonts w:ascii="Arial" w:hAnsi="Arial" w:cs="Arial"/>
          <w:sz w:val="20"/>
          <w:szCs w:val="20"/>
        </w:rPr>
        <w:t>Publíquese una sola vez.</w:t>
      </w:r>
    </w:p>
    <w:p w14:paraId="336B5BBF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AB9052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82C6FD" w14:textId="77777777" w:rsidR="00E960C3" w:rsidRDefault="00E960C3" w:rsidP="00E960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FF94BA" w14:textId="0D562485" w:rsidR="000D0511" w:rsidRPr="004F1926" w:rsidRDefault="004F1926" w:rsidP="004F1926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4F1926">
        <w:rPr>
          <w:rFonts w:ascii="Arial" w:hAnsi="Arial" w:cs="Arial"/>
          <w:b/>
          <w:bCs/>
          <w:sz w:val="18"/>
          <w:szCs w:val="18"/>
        </w:rPr>
        <w:t>P</w:t>
      </w:r>
      <w:r w:rsidRPr="004F1926">
        <w:rPr>
          <w:rFonts w:ascii="Arial" w:hAnsi="Arial" w:cs="Arial"/>
          <w:b/>
          <w:bCs/>
          <w:sz w:val="18"/>
          <w:szCs w:val="18"/>
        </w:rPr>
        <w:t>ublicado en Alcance N°123 de La Gaceta N°173 fechada 14 de setiembre de 2026</w:t>
      </w:r>
    </w:p>
    <w:sectPr w:rsidR="000D0511" w:rsidRPr="004F19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0706"/>
    <w:multiLevelType w:val="multilevel"/>
    <w:tmpl w:val="66F2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46DA6"/>
    <w:multiLevelType w:val="hybridMultilevel"/>
    <w:tmpl w:val="98A2FF7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>
      <w:start w:val="1"/>
      <w:numFmt w:val="decimal"/>
      <w:lvlText w:val="%7."/>
      <w:lvlJc w:val="left"/>
      <w:pPr>
        <w:ind w:left="5388" w:hanging="360"/>
      </w:pPr>
    </w:lvl>
    <w:lvl w:ilvl="7" w:tplc="0C0A0019">
      <w:start w:val="1"/>
      <w:numFmt w:val="lowerLetter"/>
      <w:lvlText w:val="%8."/>
      <w:lvlJc w:val="left"/>
      <w:pPr>
        <w:ind w:left="6108" w:hanging="360"/>
      </w:pPr>
    </w:lvl>
    <w:lvl w:ilvl="8" w:tplc="0C0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1F5C9C"/>
    <w:multiLevelType w:val="multilevel"/>
    <w:tmpl w:val="3858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85253"/>
    <w:multiLevelType w:val="hybridMultilevel"/>
    <w:tmpl w:val="9C643FA0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BA2A65"/>
    <w:multiLevelType w:val="hybridMultilevel"/>
    <w:tmpl w:val="86003BB0"/>
    <w:lvl w:ilvl="0" w:tplc="7F9CE15E">
      <w:start w:val="1"/>
      <w:numFmt w:val="ordinal"/>
      <w:lvlText w:val="%1."/>
      <w:lvlJc w:val="left"/>
      <w:pPr>
        <w:ind w:left="36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3576582">
    <w:abstractNumId w:val="3"/>
  </w:num>
  <w:num w:numId="2" w16cid:durableId="2103334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9709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0833715">
    <w:abstractNumId w:val="2"/>
  </w:num>
  <w:num w:numId="5" w16cid:durableId="1008026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77"/>
    <w:rsid w:val="000370FD"/>
    <w:rsid w:val="0004406D"/>
    <w:rsid w:val="00061121"/>
    <w:rsid w:val="000D0511"/>
    <w:rsid w:val="00187E06"/>
    <w:rsid w:val="002A7384"/>
    <w:rsid w:val="00331A7E"/>
    <w:rsid w:val="003F1992"/>
    <w:rsid w:val="004619D8"/>
    <w:rsid w:val="00464F18"/>
    <w:rsid w:val="004F1926"/>
    <w:rsid w:val="00602936"/>
    <w:rsid w:val="006C054B"/>
    <w:rsid w:val="006E26EB"/>
    <w:rsid w:val="00720B08"/>
    <w:rsid w:val="007518D8"/>
    <w:rsid w:val="00774E8C"/>
    <w:rsid w:val="00794817"/>
    <w:rsid w:val="007B6037"/>
    <w:rsid w:val="00AA4CE9"/>
    <w:rsid w:val="00AC6ACF"/>
    <w:rsid w:val="00B138B9"/>
    <w:rsid w:val="00BE398A"/>
    <w:rsid w:val="00D94714"/>
    <w:rsid w:val="00E960C3"/>
    <w:rsid w:val="00F9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E456C"/>
  <w15:chartTrackingRefBased/>
  <w15:docId w15:val="{4947386F-3F7E-4CDA-AACB-D3C286A8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992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F199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30"/>
      <w:szCs w:val="3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F1992"/>
    <w:rPr>
      <w:rFonts w:ascii="Arial" w:eastAsia="Arial" w:hAnsi="Arial" w:cs="Arial"/>
      <w:b/>
      <w:bCs/>
      <w:sz w:val="30"/>
      <w:szCs w:val="30"/>
      <w:lang w:val="en-US"/>
    </w:rPr>
  </w:style>
  <w:style w:type="character" w:styleId="Hipervnculo">
    <w:name w:val="Hyperlink"/>
    <w:basedOn w:val="Fuentedeprrafopredeter"/>
    <w:uiPriority w:val="99"/>
    <w:unhideWhenUsed/>
    <w:rsid w:val="00061121"/>
    <w:rPr>
      <w:color w:val="0563C1" w:themeColor="hyperlink"/>
      <w:u w:val="single"/>
    </w:rPr>
  </w:style>
  <w:style w:type="paragraph" w:styleId="Prrafodelista">
    <w:name w:val="List Paragraph"/>
    <w:aliases w:val="Bullet 1,Use Case List Paragraph"/>
    <w:basedOn w:val="Normal"/>
    <w:link w:val="PrrafodelistaCar"/>
    <w:uiPriority w:val="34"/>
    <w:qFormat/>
    <w:rsid w:val="00464F1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val="es-ES_tradnl" w:eastAsia="ar-SA"/>
    </w:rPr>
  </w:style>
  <w:style w:type="character" w:customStyle="1" w:styleId="PrrafodelistaCar">
    <w:name w:val="Párrafo de lista Car"/>
    <w:aliases w:val="Bullet 1 Car,Use Case List Paragraph Car"/>
    <w:basedOn w:val="Fuentedeprrafopredeter"/>
    <w:link w:val="Prrafodelista"/>
    <w:uiPriority w:val="34"/>
    <w:locked/>
    <w:rsid w:val="00464F18"/>
    <w:rPr>
      <w:rFonts w:ascii="Times New Roman" w:eastAsia="Times New Roman" w:hAnsi="Times New Roman" w:cs="Times New Roman"/>
      <w:kern w:val="1"/>
      <w:sz w:val="24"/>
      <w:szCs w:val="24"/>
      <w:lang w:val="es-ES_tradnl" w:eastAsia="ar-SA"/>
    </w:rPr>
  </w:style>
  <w:style w:type="table" w:styleId="Tablaconcuadrcula">
    <w:name w:val="Table Grid"/>
    <w:basedOn w:val="Tablanormal"/>
    <w:uiPriority w:val="59"/>
    <w:rsid w:val="004619D8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2233</Words>
  <Characters>12282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 SECRE</dc:creator>
  <cp:keywords/>
  <dc:description/>
  <cp:lastModifiedBy>Joselyn Mora</cp:lastModifiedBy>
  <cp:revision>8</cp:revision>
  <cp:lastPrinted>2026-08-18T17:25:00Z</cp:lastPrinted>
  <dcterms:created xsi:type="dcterms:W3CDTF">2026-08-12T14:09:00Z</dcterms:created>
  <dcterms:modified xsi:type="dcterms:W3CDTF">2026-10-06T17:32:00Z</dcterms:modified>
</cp:coreProperties>
</file>